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18813A3" w:rsidR="00F72F4F" w:rsidRDefault="00F72F4F" w:rsidP="00F72F4F">
      <w:pPr>
        <w:pStyle w:val="CH"/>
      </w:pPr>
      <w:bookmarkStart w:id="0" w:name="historyclause"/>
      <w:r w:rsidRPr="006073EA">
        <w:t>3GPP RAN WG</w:t>
      </w:r>
      <w:r>
        <w:t>4</w:t>
      </w:r>
      <w:r w:rsidRPr="006073EA">
        <w:t xml:space="preserve"> Meeting #</w:t>
      </w:r>
      <w:r>
        <w:t>10</w:t>
      </w:r>
      <w:r w:rsidR="00E22051">
        <w:t>6</w:t>
      </w:r>
      <w:r>
        <w:tab/>
      </w:r>
      <w:r>
        <w:tab/>
      </w:r>
      <w:r w:rsidR="00A06503" w:rsidRPr="00A06503">
        <w:t>R4-2</w:t>
      </w:r>
      <w:r w:rsidR="00D95369">
        <w:t>3</w:t>
      </w:r>
      <w:r w:rsidR="00AE4B5A">
        <w:t>02730</w:t>
      </w:r>
    </w:p>
    <w:p w14:paraId="4A8CACC6" w14:textId="482BC377" w:rsidR="00F72F4F" w:rsidRPr="00FD166F" w:rsidRDefault="00E22051" w:rsidP="00F72F4F">
      <w:pPr>
        <w:pStyle w:val="CH"/>
        <w:tabs>
          <w:tab w:val="clear" w:pos="7920"/>
        </w:tabs>
        <w:rPr>
          <w:b w:val="0"/>
        </w:rPr>
      </w:pPr>
      <w:r>
        <w:t>Athens</w:t>
      </w:r>
      <w:r w:rsidR="005B2D59" w:rsidRPr="00EC4847">
        <w:t xml:space="preserve">, </w:t>
      </w:r>
      <w:r>
        <w:t>Greece</w:t>
      </w:r>
      <w:r w:rsidR="005B2D59">
        <w:t xml:space="preserve">, </w:t>
      </w:r>
      <w:r>
        <w:t>February</w:t>
      </w:r>
      <w:r w:rsidR="005B2D59" w:rsidRPr="00A14D3F">
        <w:t xml:space="preserve"> </w:t>
      </w:r>
      <w:r>
        <w:t>27</w:t>
      </w:r>
      <w:r w:rsidR="005B2D59">
        <w:rPr>
          <w:vertAlign w:val="superscript"/>
        </w:rPr>
        <w:t>th</w:t>
      </w:r>
      <w:r w:rsidR="005B2D59" w:rsidRPr="00A14D3F">
        <w:t xml:space="preserve"> – </w:t>
      </w:r>
      <w:r>
        <w:t>March 3</w:t>
      </w:r>
      <w:r>
        <w:rPr>
          <w:vertAlign w:val="superscript"/>
        </w:rPr>
        <w:t>rd</w:t>
      </w:r>
      <w:r w:rsidR="005B2D59" w:rsidRPr="00A14D3F">
        <w:t>, 202</w:t>
      </w:r>
      <w:r w:rsidR="005B2D59">
        <w:t>2</w:t>
      </w:r>
    </w:p>
    <w:p w14:paraId="39A0EE25" w14:textId="77777777" w:rsidR="00D309CC" w:rsidRDefault="00D309CC" w:rsidP="00D309CC">
      <w:pPr>
        <w:tabs>
          <w:tab w:val="left" w:pos="2160"/>
        </w:tabs>
        <w:rPr>
          <w:rFonts w:ascii="Arial" w:hAnsi="Arial" w:cs="Arial"/>
          <w:b/>
        </w:rPr>
      </w:pPr>
    </w:p>
    <w:p w14:paraId="6DDCE159" w14:textId="3C861A67" w:rsidR="00D309CC" w:rsidRPr="0008103A" w:rsidRDefault="00D309CC" w:rsidP="00D309CC">
      <w:pPr>
        <w:pStyle w:val="CH"/>
        <w:rPr>
          <w:b w:val="0"/>
        </w:rPr>
      </w:pPr>
      <w:r w:rsidRPr="0008103A">
        <w:t>Agenda item:</w:t>
      </w:r>
      <w:r>
        <w:tab/>
      </w:r>
      <w:r w:rsidR="00D95369">
        <w:t>11.1.4</w:t>
      </w:r>
    </w:p>
    <w:p w14:paraId="4DBE005A" w14:textId="4DFA2DBD" w:rsidR="00D309CC" w:rsidRPr="0008103A" w:rsidRDefault="00D309CC" w:rsidP="00D309CC">
      <w:pPr>
        <w:pStyle w:val="CH"/>
        <w:rPr>
          <w:b w:val="0"/>
        </w:rPr>
      </w:pPr>
      <w:r>
        <w:t>Source:</w:t>
      </w:r>
      <w:r>
        <w:tab/>
        <w:t>Apple</w:t>
      </w:r>
    </w:p>
    <w:p w14:paraId="0D2061A1" w14:textId="67C7ED9D" w:rsidR="00D309CC" w:rsidRDefault="00D309CC" w:rsidP="00D309CC">
      <w:pPr>
        <w:pStyle w:val="CH"/>
      </w:pPr>
      <w:r w:rsidRPr="0008103A">
        <w:t>Title:</w:t>
      </w:r>
      <w:r w:rsidRPr="0008103A">
        <w:tab/>
      </w:r>
      <w:r w:rsidR="0069222C">
        <w:t>Views</w:t>
      </w:r>
      <w:r w:rsidR="00D95369">
        <w:t xml:space="preserve"> on potential issue for </w:t>
      </w:r>
      <w:r w:rsidR="00B04E9C">
        <w:t>Fallback Group requirement</w:t>
      </w:r>
      <w:r w:rsidR="00D603CA">
        <w:t xml:space="preserve"> </w:t>
      </w:r>
      <w:r w:rsidR="00AC0150">
        <w:t xml:space="preserve"> </w:t>
      </w:r>
    </w:p>
    <w:p w14:paraId="052B1E0C" w14:textId="316E8E99" w:rsidR="00104BC6" w:rsidRDefault="00104BC6" w:rsidP="00D309CC">
      <w:pPr>
        <w:pStyle w:val="CH"/>
      </w:pPr>
      <w:r>
        <w:t>WI/SI:</w:t>
      </w:r>
      <w:r>
        <w:tab/>
      </w:r>
      <w:r w:rsidR="006959D1" w:rsidRPr="00BE08EF">
        <w:t>NR_RF_FR2_req_enh2-Core</w:t>
      </w:r>
    </w:p>
    <w:p w14:paraId="6C6D1281" w14:textId="693E4478" w:rsidR="00104BC6" w:rsidRDefault="00104BC6" w:rsidP="00D309CC">
      <w:pPr>
        <w:pStyle w:val="CH"/>
        <w:rPr>
          <w:b w:val="0"/>
        </w:rPr>
      </w:pPr>
      <w:r>
        <w:t>Release:</w:t>
      </w:r>
      <w:r>
        <w:tab/>
      </w:r>
      <w:r w:rsidRPr="00261B7C">
        <w:t>Rel-</w:t>
      </w:r>
      <w:r w:rsidR="00261B7C">
        <w:t>1</w:t>
      </w:r>
      <w:r w:rsidR="006959D1">
        <w:t>7</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14102484" w14:textId="334E0452" w:rsidR="00D46735" w:rsidRDefault="00D95369" w:rsidP="009A1B25">
      <w:pPr>
        <w:spacing w:after="120"/>
        <w:jc w:val="both"/>
        <w:rPr>
          <w:rFonts w:ascii="Arial" w:hAnsi="Arial" w:cs="Arial"/>
          <w:sz w:val="20"/>
          <w:szCs w:val="20"/>
          <w:lang w:val="en-GB"/>
        </w:rPr>
      </w:pPr>
      <w:r>
        <w:rPr>
          <w:rFonts w:ascii="Arial" w:hAnsi="Arial" w:cs="Arial"/>
          <w:sz w:val="20"/>
          <w:szCs w:val="20"/>
        </w:rPr>
        <w:t xml:space="preserve">RAN2 had identified a potential issue </w:t>
      </w:r>
      <w:r w:rsidRPr="00D95369">
        <w:rPr>
          <w:rFonts w:ascii="Arial" w:hAnsi="Arial" w:cs="Arial"/>
          <w:sz w:val="20"/>
          <w:szCs w:val="20"/>
          <w:lang w:val="en-GB"/>
        </w:rPr>
        <w:t>related to RAN4’s “Fallback Group” requirement for bandwidth class</w:t>
      </w:r>
      <w:r>
        <w:rPr>
          <w:rFonts w:ascii="Arial" w:hAnsi="Arial" w:cs="Arial"/>
          <w:sz w:val="20"/>
          <w:szCs w:val="20"/>
          <w:lang w:val="en-GB"/>
        </w:rPr>
        <w:t xml:space="preserve"> during the discussion </w:t>
      </w:r>
      <w:r w:rsidR="00B04E9C">
        <w:rPr>
          <w:rFonts w:ascii="Arial" w:hAnsi="Arial" w:cs="Arial"/>
          <w:sz w:val="20"/>
          <w:szCs w:val="20"/>
          <w:lang w:val="en-GB"/>
        </w:rPr>
        <w:t>of</w:t>
      </w:r>
      <w:r>
        <w:rPr>
          <w:rFonts w:ascii="Arial" w:hAnsi="Arial" w:cs="Arial"/>
          <w:sz w:val="20"/>
          <w:szCs w:val="20"/>
          <w:lang w:val="en-GB"/>
        </w:rPr>
        <w:t xml:space="preserve"> RAN4 LS [1] </w:t>
      </w:r>
      <w:r w:rsidR="00B04E9C">
        <w:rPr>
          <w:rFonts w:ascii="Arial" w:hAnsi="Arial" w:cs="Arial"/>
          <w:sz w:val="20"/>
          <w:szCs w:val="20"/>
          <w:lang w:val="en-GB"/>
        </w:rPr>
        <w:t>on</w:t>
      </w:r>
      <w:r>
        <w:rPr>
          <w:rFonts w:ascii="Arial" w:hAnsi="Arial" w:cs="Arial"/>
          <w:sz w:val="20"/>
          <w:szCs w:val="20"/>
          <w:lang w:val="en-GB"/>
        </w:rPr>
        <w:t xml:space="preserve"> new FR2 CA BW classes for legacy networks</w:t>
      </w:r>
      <w:r w:rsidR="00B04E9C">
        <w:rPr>
          <w:rFonts w:ascii="Arial" w:hAnsi="Arial" w:cs="Arial"/>
          <w:sz w:val="20"/>
          <w:szCs w:val="20"/>
          <w:lang w:val="en-GB"/>
        </w:rPr>
        <w:t xml:space="preserve"> which was described in the corresponding reply LS [2]. This issue is explained using the following</w:t>
      </w:r>
      <w:r w:rsidR="00D46735">
        <w:rPr>
          <w:rFonts w:ascii="Arial" w:hAnsi="Arial" w:cs="Arial"/>
          <w:sz w:val="20"/>
          <w:szCs w:val="20"/>
          <w:lang w:val="en-GB"/>
        </w:rPr>
        <w:t xml:space="preserve"> </w:t>
      </w:r>
      <w:r w:rsidR="00D46735" w:rsidRPr="00D46735">
        <w:rPr>
          <w:rFonts w:ascii="Arial" w:hAnsi="Arial" w:cs="Arial"/>
          <w:sz w:val="20"/>
          <w:szCs w:val="20"/>
          <w:lang w:val="en-GB"/>
        </w:rPr>
        <w:t>example of CA band combinations associated bandwidth classes of FBG3.</w:t>
      </w:r>
    </w:p>
    <w:p w14:paraId="530880C6" w14:textId="77777777" w:rsidR="00D46735" w:rsidRDefault="00D46735" w:rsidP="00D46735">
      <w:pPr>
        <w:jc w:val="both"/>
        <w:rPr>
          <w:rFonts w:ascii="Arial" w:hAnsi="Arial" w:cs="Arial"/>
          <w:sz w:val="20"/>
          <w:szCs w:val="20"/>
          <w:lang w:val="en-GB"/>
        </w:rPr>
      </w:pPr>
    </w:p>
    <w:tbl>
      <w:tblPr>
        <w:tblW w:w="85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9"/>
        <w:gridCol w:w="1105"/>
        <w:gridCol w:w="1106"/>
        <w:gridCol w:w="1106"/>
        <w:gridCol w:w="1106"/>
        <w:gridCol w:w="1106"/>
        <w:gridCol w:w="1134"/>
        <w:gridCol w:w="708"/>
      </w:tblGrid>
      <w:tr w:rsidR="00D46735" w:rsidRPr="00371986" w14:paraId="2A90D9AB" w14:textId="77777777" w:rsidTr="001F4004">
        <w:trPr>
          <w:jc w:val="center"/>
        </w:trPr>
        <w:tc>
          <w:tcPr>
            <w:tcW w:w="1129" w:type="dxa"/>
            <w:tcBorders>
              <w:top w:val="single" w:sz="4" w:space="0" w:color="auto"/>
              <w:left w:val="single" w:sz="4" w:space="0" w:color="auto"/>
              <w:bottom w:val="single" w:sz="6" w:space="0" w:color="auto"/>
              <w:right w:val="single" w:sz="6" w:space="0" w:color="auto"/>
            </w:tcBorders>
            <w:hideMark/>
          </w:tcPr>
          <w:p w14:paraId="16B40BD4"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NR CA config.</w:t>
            </w:r>
          </w:p>
        </w:tc>
        <w:tc>
          <w:tcPr>
            <w:tcW w:w="1105" w:type="dxa"/>
            <w:tcBorders>
              <w:top w:val="single" w:sz="6" w:space="0" w:color="auto"/>
              <w:left w:val="single" w:sz="6" w:space="0" w:color="auto"/>
              <w:bottom w:val="single" w:sz="6" w:space="0" w:color="auto"/>
              <w:right w:val="single" w:sz="6" w:space="0" w:color="auto"/>
            </w:tcBorders>
            <w:hideMark/>
          </w:tcPr>
          <w:p w14:paraId="143671BA" w14:textId="77777777" w:rsidR="00D46735" w:rsidRPr="00371986" w:rsidRDefault="00D46735" w:rsidP="001F4004">
            <w:pPr>
              <w:keepNext/>
              <w:keepLines/>
              <w:overflowPunct w:val="0"/>
              <w:autoSpaceDE w:val="0"/>
              <w:autoSpaceDN w:val="0"/>
              <w:adjustRightInd w:val="0"/>
              <w:jc w:val="center"/>
              <w:rPr>
                <w:rFonts w:ascii="Arial" w:eastAsia="PMingLiU" w:hAnsi="Arial"/>
                <w:kern w:val="2"/>
                <w:sz w:val="18"/>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07B59868"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5CA48B39"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2F7DE173"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0B3EC728"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34" w:type="dxa"/>
            <w:tcBorders>
              <w:top w:val="single" w:sz="4" w:space="0" w:color="auto"/>
              <w:left w:val="single" w:sz="6" w:space="0" w:color="auto"/>
              <w:bottom w:val="single" w:sz="6" w:space="0" w:color="auto"/>
              <w:right w:val="single" w:sz="6" w:space="0" w:color="auto"/>
            </w:tcBorders>
            <w:hideMark/>
          </w:tcPr>
          <w:p w14:paraId="026AFCDC" w14:textId="77777777" w:rsidR="00D46735" w:rsidRPr="00371986" w:rsidRDefault="00D46735"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PMingLiU" w:hAnsi="Arial" w:cs="Arial"/>
                <w:kern w:val="2"/>
                <w:sz w:val="18"/>
                <w:szCs w:val="22"/>
              </w:rPr>
              <w:t>Max. aggregated BW (MHz)</w:t>
            </w:r>
          </w:p>
        </w:tc>
        <w:tc>
          <w:tcPr>
            <w:tcW w:w="708" w:type="dxa"/>
            <w:tcBorders>
              <w:top w:val="single" w:sz="4" w:space="0" w:color="auto"/>
              <w:left w:val="single" w:sz="6" w:space="0" w:color="auto"/>
              <w:bottom w:val="single" w:sz="6" w:space="0" w:color="auto"/>
              <w:right w:val="single" w:sz="4" w:space="0" w:color="auto"/>
            </w:tcBorders>
            <w:hideMark/>
          </w:tcPr>
          <w:p w14:paraId="5D7347A8" w14:textId="77777777" w:rsidR="00D46735" w:rsidRPr="00371986" w:rsidRDefault="00D46735"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BCS</w:t>
            </w:r>
          </w:p>
        </w:tc>
      </w:tr>
      <w:tr w:rsidR="00D46735" w:rsidRPr="00371986" w14:paraId="175F1ED9" w14:textId="77777777" w:rsidTr="001F4004">
        <w:trPr>
          <w:jc w:val="center"/>
        </w:trPr>
        <w:tc>
          <w:tcPr>
            <w:tcW w:w="1129" w:type="dxa"/>
            <w:tcBorders>
              <w:top w:val="single" w:sz="6" w:space="0" w:color="auto"/>
              <w:left w:val="single" w:sz="4" w:space="0" w:color="auto"/>
              <w:bottom w:val="single" w:sz="6" w:space="0" w:color="auto"/>
              <w:right w:val="single" w:sz="6" w:space="0" w:color="auto"/>
            </w:tcBorders>
            <w:hideMark/>
          </w:tcPr>
          <w:p w14:paraId="11FB333D"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CA_n46M</w:t>
            </w:r>
          </w:p>
        </w:tc>
        <w:tc>
          <w:tcPr>
            <w:tcW w:w="1105" w:type="dxa"/>
            <w:tcBorders>
              <w:top w:val="single" w:sz="6" w:space="0" w:color="auto"/>
              <w:left w:val="single" w:sz="6" w:space="0" w:color="auto"/>
              <w:bottom w:val="single" w:sz="6" w:space="0" w:color="auto"/>
              <w:right w:val="single" w:sz="6" w:space="0" w:color="auto"/>
            </w:tcBorders>
            <w:vAlign w:val="center"/>
            <w:hideMark/>
          </w:tcPr>
          <w:p w14:paraId="6CE974E3"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20, 40, 60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3361E7A"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E3C0B74"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409058E0"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p>
        </w:tc>
        <w:tc>
          <w:tcPr>
            <w:tcW w:w="1106" w:type="dxa"/>
            <w:tcBorders>
              <w:top w:val="single" w:sz="6" w:space="0" w:color="auto"/>
              <w:left w:val="single" w:sz="6" w:space="0" w:color="auto"/>
              <w:bottom w:val="single" w:sz="6" w:space="0" w:color="auto"/>
              <w:right w:val="single" w:sz="6" w:space="0" w:color="auto"/>
            </w:tcBorders>
            <w:vAlign w:val="center"/>
          </w:tcPr>
          <w:p w14:paraId="7CAE6D40"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4AA23553" w14:textId="77777777" w:rsidR="00D46735" w:rsidRPr="00371986" w:rsidRDefault="00D46735"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140</w:t>
            </w:r>
          </w:p>
        </w:tc>
        <w:tc>
          <w:tcPr>
            <w:tcW w:w="708" w:type="dxa"/>
            <w:tcBorders>
              <w:top w:val="single" w:sz="6" w:space="0" w:color="auto"/>
              <w:left w:val="single" w:sz="6" w:space="0" w:color="auto"/>
              <w:bottom w:val="single" w:sz="6" w:space="0" w:color="auto"/>
              <w:right w:val="single" w:sz="4" w:space="0" w:color="auto"/>
            </w:tcBorders>
            <w:hideMark/>
          </w:tcPr>
          <w:p w14:paraId="4BE47B68" w14:textId="77777777" w:rsidR="00D46735" w:rsidRPr="00371986" w:rsidRDefault="00D46735"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D46735" w:rsidRPr="00371986" w14:paraId="2C6715BE" w14:textId="77777777" w:rsidTr="001F4004">
        <w:trPr>
          <w:jc w:val="center"/>
        </w:trPr>
        <w:tc>
          <w:tcPr>
            <w:tcW w:w="1129" w:type="dxa"/>
            <w:tcBorders>
              <w:top w:val="single" w:sz="6" w:space="0" w:color="auto"/>
              <w:left w:val="single" w:sz="4" w:space="0" w:color="auto"/>
              <w:bottom w:val="single" w:sz="6" w:space="0" w:color="auto"/>
              <w:right w:val="single" w:sz="6" w:space="0" w:color="auto"/>
            </w:tcBorders>
            <w:hideMark/>
          </w:tcPr>
          <w:p w14:paraId="372F2B0C"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CA_n46N</w:t>
            </w:r>
          </w:p>
        </w:tc>
        <w:tc>
          <w:tcPr>
            <w:tcW w:w="1105" w:type="dxa"/>
            <w:tcBorders>
              <w:top w:val="single" w:sz="6" w:space="0" w:color="auto"/>
              <w:left w:val="single" w:sz="6" w:space="0" w:color="auto"/>
              <w:bottom w:val="single" w:sz="6" w:space="0" w:color="auto"/>
              <w:right w:val="single" w:sz="6" w:space="0" w:color="auto"/>
            </w:tcBorders>
            <w:vAlign w:val="center"/>
            <w:hideMark/>
          </w:tcPr>
          <w:p w14:paraId="27933863"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20, 40, 80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5E6FD50"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1990CD9E"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632CDAEC"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4AD7763C"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46DFC838" w14:textId="77777777" w:rsidR="00D46735" w:rsidRPr="00371986" w:rsidRDefault="00D46735"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200</w:t>
            </w:r>
          </w:p>
        </w:tc>
        <w:tc>
          <w:tcPr>
            <w:tcW w:w="708" w:type="dxa"/>
            <w:tcBorders>
              <w:top w:val="single" w:sz="6" w:space="0" w:color="auto"/>
              <w:left w:val="single" w:sz="6" w:space="0" w:color="auto"/>
              <w:bottom w:val="single" w:sz="6" w:space="0" w:color="auto"/>
              <w:right w:val="single" w:sz="4" w:space="0" w:color="auto"/>
            </w:tcBorders>
            <w:hideMark/>
          </w:tcPr>
          <w:p w14:paraId="1210DFD1" w14:textId="77777777" w:rsidR="00D46735" w:rsidRPr="00371986" w:rsidRDefault="00D46735"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D46735" w:rsidRPr="00371986" w14:paraId="10EBC398" w14:textId="77777777" w:rsidTr="001F4004">
        <w:trPr>
          <w:jc w:val="center"/>
        </w:trPr>
        <w:tc>
          <w:tcPr>
            <w:tcW w:w="1129" w:type="dxa"/>
            <w:tcBorders>
              <w:top w:val="single" w:sz="6" w:space="0" w:color="auto"/>
              <w:left w:val="single" w:sz="4" w:space="0" w:color="auto"/>
              <w:bottom w:val="single" w:sz="4" w:space="0" w:color="auto"/>
              <w:right w:val="single" w:sz="6" w:space="0" w:color="auto"/>
            </w:tcBorders>
            <w:hideMark/>
          </w:tcPr>
          <w:p w14:paraId="09B9D213"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CA_n46O</w:t>
            </w:r>
          </w:p>
        </w:tc>
        <w:tc>
          <w:tcPr>
            <w:tcW w:w="1105" w:type="dxa"/>
            <w:tcBorders>
              <w:top w:val="single" w:sz="6" w:space="0" w:color="auto"/>
              <w:left w:val="single" w:sz="6" w:space="0" w:color="auto"/>
              <w:bottom w:val="single" w:sz="6" w:space="0" w:color="auto"/>
              <w:right w:val="single" w:sz="6" w:space="0" w:color="auto"/>
            </w:tcBorders>
            <w:vAlign w:val="center"/>
            <w:hideMark/>
          </w:tcPr>
          <w:p w14:paraId="38BCD149"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3EB5A1B4"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9095B78"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706E5B5"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3EA725CC" w14:textId="77777777" w:rsidR="00D46735" w:rsidRPr="00371986" w:rsidRDefault="00D46735"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34" w:type="dxa"/>
            <w:tcBorders>
              <w:top w:val="single" w:sz="6" w:space="0" w:color="auto"/>
              <w:left w:val="single" w:sz="6" w:space="0" w:color="auto"/>
              <w:bottom w:val="single" w:sz="4" w:space="0" w:color="auto"/>
              <w:right w:val="single" w:sz="6" w:space="0" w:color="auto"/>
            </w:tcBorders>
            <w:vAlign w:val="center"/>
            <w:hideMark/>
          </w:tcPr>
          <w:p w14:paraId="2D61E32B" w14:textId="77777777" w:rsidR="00D46735" w:rsidRPr="00371986" w:rsidRDefault="00D46735"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220</w:t>
            </w:r>
          </w:p>
        </w:tc>
        <w:tc>
          <w:tcPr>
            <w:tcW w:w="708" w:type="dxa"/>
            <w:tcBorders>
              <w:top w:val="single" w:sz="6" w:space="0" w:color="auto"/>
              <w:left w:val="single" w:sz="6" w:space="0" w:color="auto"/>
              <w:bottom w:val="single" w:sz="4" w:space="0" w:color="auto"/>
              <w:right w:val="single" w:sz="4" w:space="0" w:color="auto"/>
            </w:tcBorders>
            <w:hideMark/>
          </w:tcPr>
          <w:p w14:paraId="1F54BD38" w14:textId="77777777" w:rsidR="00D46735" w:rsidRPr="00371986" w:rsidRDefault="00D46735"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bl>
    <w:p w14:paraId="53407488" w14:textId="1A383560" w:rsidR="00D46735" w:rsidRDefault="00D46735" w:rsidP="009A1B25">
      <w:pPr>
        <w:spacing w:after="120"/>
        <w:jc w:val="both"/>
        <w:rPr>
          <w:rFonts w:ascii="Arial" w:hAnsi="Arial" w:cs="Arial"/>
          <w:sz w:val="20"/>
          <w:szCs w:val="20"/>
          <w:lang w:val="en-GB"/>
        </w:rPr>
      </w:pPr>
    </w:p>
    <w:p w14:paraId="20600D88" w14:textId="5140B9EC" w:rsidR="00D46735" w:rsidRDefault="00D46735" w:rsidP="00D46735">
      <w:pPr>
        <w:jc w:val="both"/>
        <w:rPr>
          <w:rFonts w:ascii="Arial" w:hAnsi="Arial" w:cs="Arial"/>
          <w:sz w:val="20"/>
          <w:szCs w:val="20"/>
          <w:lang w:val="en-GB"/>
        </w:rPr>
      </w:pPr>
      <w:r>
        <w:rPr>
          <w:rFonts w:ascii="Arial" w:hAnsi="Arial" w:cs="Arial"/>
          <w:sz w:val="20"/>
          <w:szCs w:val="20"/>
          <w:lang w:val="en-GB"/>
        </w:rPr>
        <w:t>A</w:t>
      </w:r>
      <w:r w:rsidRPr="00D46735">
        <w:rPr>
          <w:rFonts w:ascii="Arial" w:hAnsi="Arial" w:cs="Arial"/>
          <w:sz w:val="20"/>
          <w:szCs w:val="20"/>
          <w:lang w:val="en-GB"/>
        </w:rPr>
        <w:t>ssum</w:t>
      </w:r>
      <w:r>
        <w:rPr>
          <w:rFonts w:ascii="Arial" w:hAnsi="Arial" w:cs="Arial"/>
          <w:sz w:val="20"/>
          <w:szCs w:val="20"/>
          <w:lang w:val="en-GB"/>
        </w:rPr>
        <w:t>ing</w:t>
      </w:r>
      <w:r w:rsidRPr="00D46735">
        <w:rPr>
          <w:rFonts w:ascii="Arial" w:hAnsi="Arial" w:cs="Arial"/>
          <w:sz w:val="20"/>
          <w:szCs w:val="20"/>
          <w:lang w:val="en-GB"/>
        </w:rPr>
        <w:t xml:space="preserve"> the UE supports and configured with CA_n46O with the following CC bandwidths.</w:t>
      </w:r>
    </w:p>
    <w:p w14:paraId="3B298560" w14:textId="77777777" w:rsidR="00D46735" w:rsidRPr="00D46735" w:rsidRDefault="00D46735" w:rsidP="00D46735">
      <w:pPr>
        <w:jc w:val="both"/>
        <w:rPr>
          <w:rFonts w:ascii="Arial" w:hAnsi="Arial" w:cs="Arial"/>
          <w:sz w:val="20"/>
          <w:szCs w:val="20"/>
          <w:lang w:val="en-GB"/>
        </w:rPr>
      </w:pPr>
    </w:p>
    <w:p w14:paraId="1FF3DC7F" w14:textId="77777777" w:rsidR="00D46735" w:rsidRPr="00D46735" w:rsidRDefault="00D46735" w:rsidP="00D46735">
      <w:pPr>
        <w:numPr>
          <w:ilvl w:val="0"/>
          <w:numId w:val="26"/>
        </w:numPr>
        <w:jc w:val="both"/>
        <w:rPr>
          <w:rFonts w:ascii="Arial" w:hAnsi="Arial" w:cs="Arial"/>
          <w:sz w:val="20"/>
          <w:szCs w:val="20"/>
          <w:lang w:val="en-GB"/>
        </w:rPr>
      </w:pPr>
      <w:r w:rsidRPr="00D46735">
        <w:rPr>
          <w:rFonts w:ascii="Arial" w:hAnsi="Arial" w:cs="Arial"/>
          <w:sz w:val="20"/>
          <w:szCs w:val="20"/>
          <w:lang w:val="en-GB"/>
        </w:rPr>
        <w:t>{60MHz, 40MHz, 40MHz, 40MHz, 40MHz}</w:t>
      </w:r>
    </w:p>
    <w:p w14:paraId="3652C1D3" w14:textId="77777777" w:rsidR="00D46735" w:rsidRDefault="00D46735" w:rsidP="00D46735">
      <w:pPr>
        <w:jc w:val="both"/>
        <w:rPr>
          <w:rFonts w:ascii="Arial" w:hAnsi="Arial" w:cs="Arial"/>
          <w:sz w:val="20"/>
          <w:szCs w:val="20"/>
          <w:lang w:val="en-GB"/>
        </w:rPr>
      </w:pPr>
    </w:p>
    <w:p w14:paraId="695EAF8D" w14:textId="5732E923" w:rsidR="00D46735" w:rsidRDefault="00D46735" w:rsidP="00D46735">
      <w:pPr>
        <w:jc w:val="both"/>
        <w:rPr>
          <w:rFonts w:ascii="Arial" w:hAnsi="Arial" w:cs="Arial"/>
          <w:sz w:val="20"/>
          <w:szCs w:val="20"/>
          <w:lang w:val="en-GB"/>
        </w:rPr>
      </w:pPr>
      <w:r w:rsidRPr="00D46735">
        <w:rPr>
          <w:rFonts w:ascii="Arial" w:hAnsi="Arial" w:cs="Arial"/>
          <w:sz w:val="20"/>
          <w:szCs w:val="20"/>
          <w:lang w:val="en-GB"/>
        </w:rPr>
        <w:t>According to the requirement for fallback band combinations in TS38.306 (*), the UE shall support the fallback band combination with 4CCs with the following CC bandwidths.</w:t>
      </w:r>
    </w:p>
    <w:p w14:paraId="5726B529" w14:textId="77777777" w:rsidR="00D46735" w:rsidRPr="00D46735" w:rsidRDefault="00D46735" w:rsidP="00D46735">
      <w:pPr>
        <w:jc w:val="both"/>
        <w:rPr>
          <w:rFonts w:ascii="Arial" w:hAnsi="Arial" w:cs="Arial"/>
          <w:sz w:val="20"/>
          <w:szCs w:val="20"/>
          <w:lang w:val="en-GB"/>
        </w:rPr>
      </w:pPr>
    </w:p>
    <w:p w14:paraId="3B2FE88E" w14:textId="6B4BD438" w:rsidR="00D46735" w:rsidRDefault="00D46735" w:rsidP="00D46735">
      <w:pPr>
        <w:numPr>
          <w:ilvl w:val="0"/>
          <w:numId w:val="26"/>
        </w:numPr>
        <w:jc w:val="both"/>
        <w:rPr>
          <w:rFonts w:ascii="Arial" w:hAnsi="Arial" w:cs="Arial"/>
          <w:sz w:val="20"/>
          <w:szCs w:val="20"/>
          <w:lang w:val="en-GB"/>
        </w:rPr>
      </w:pPr>
      <w:r w:rsidRPr="00D46735">
        <w:rPr>
          <w:rFonts w:ascii="Arial" w:hAnsi="Arial" w:cs="Arial"/>
          <w:sz w:val="20"/>
          <w:szCs w:val="20"/>
          <w:lang w:val="en-GB"/>
        </w:rPr>
        <w:t>{60MHz, 40MHz, 40MHz, 40MHz}</w:t>
      </w:r>
    </w:p>
    <w:p w14:paraId="571967DF" w14:textId="77777777" w:rsidR="00D46735" w:rsidRPr="00D46735" w:rsidRDefault="00D46735" w:rsidP="00D46735">
      <w:pPr>
        <w:jc w:val="both"/>
        <w:rPr>
          <w:rFonts w:ascii="Arial" w:hAnsi="Arial" w:cs="Arial"/>
          <w:sz w:val="20"/>
          <w:szCs w:val="20"/>
          <w:lang w:val="en-GB"/>
        </w:rPr>
      </w:pPr>
    </w:p>
    <w:p w14:paraId="79646908" w14:textId="673B6BA8" w:rsidR="00D46735" w:rsidRDefault="00D46735" w:rsidP="00D46735">
      <w:pPr>
        <w:spacing w:after="120"/>
        <w:jc w:val="both"/>
        <w:rPr>
          <w:rFonts w:ascii="Arial" w:hAnsi="Arial" w:cs="Arial"/>
          <w:sz w:val="20"/>
          <w:szCs w:val="20"/>
          <w:lang w:val="en-GB"/>
        </w:rPr>
      </w:pPr>
      <w:r w:rsidRPr="00D46735">
        <w:rPr>
          <w:rFonts w:ascii="Arial" w:hAnsi="Arial" w:cs="Arial"/>
          <w:sz w:val="20"/>
          <w:szCs w:val="20"/>
          <w:lang w:val="en-GB"/>
        </w:rPr>
        <w:t>This can be seen that the UE is required to support CA_n46N, however with a combination of CC bandwidths that is not defined by BCS#0 of CA_n46N, i.e.</w:t>
      </w:r>
      <w:r>
        <w:rPr>
          <w:rFonts w:ascii="Arial" w:hAnsi="Arial" w:cs="Arial"/>
          <w:sz w:val="20"/>
          <w:szCs w:val="20"/>
          <w:lang w:val="en-GB"/>
        </w:rPr>
        <w:t>,</w:t>
      </w:r>
      <w:r w:rsidRPr="00D46735">
        <w:rPr>
          <w:rFonts w:ascii="Arial" w:hAnsi="Arial" w:cs="Arial"/>
          <w:sz w:val="20"/>
          <w:szCs w:val="20"/>
          <w:lang w:val="en-GB"/>
        </w:rPr>
        <w:t xml:space="preserve"> the bandwidth of 60MHz in the first/leftmost CC. RAN2 would like to ask RAN4 to look into this inconsistency and conclude if there is any problem.</w:t>
      </w:r>
    </w:p>
    <w:p w14:paraId="6D9E0710" w14:textId="6281D464" w:rsidR="00D46735" w:rsidRDefault="00D46735" w:rsidP="00D46735">
      <w:pPr>
        <w:jc w:val="both"/>
        <w:rPr>
          <w:rFonts w:ascii="Arial" w:hAnsi="Arial" w:cs="Arial"/>
          <w:sz w:val="20"/>
          <w:szCs w:val="20"/>
          <w:lang w:val="en-GB"/>
        </w:rPr>
      </w:pPr>
    </w:p>
    <w:p w14:paraId="06E92CC7" w14:textId="493CBB8B" w:rsidR="008E7986" w:rsidRPr="004024AC" w:rsidRDefault="00D46735" w:rsidP="004024AC">
      <w:pPr>
        <w:spacing w:after="120"/>
        <w:jc w:val="both"/>
        <w:rPr>
          <w:rFonts w:ascii="Arial" w:hAnsi="Arial" w:cs="Arial"/>
          <w:sz w:val="20"/>
          <w:szCs w:val="20"/>
          <w:lang w:val="en-GB"/>
        </w:rPr>
      </w:pPr>
      <w:r>
        <w:rPr>
          <w:rFonts w:ascii="Arial" w:hAnsi="Arial" w:cs="Arial"/>
          <w:sz w:val="20"/>
          <w:szCs w:val="20"/>
          <w:lang w:val="en-GB"/>
        </w:rPr>
        <w:t xml:space="preserve">To address RAN2’s concern, in this contribution, we share our views on why the misalignment </w:t>
      </w:r>
      <w:r w:rsidR="000B74E9">
        <w:rPr>
          <w:rFonts w:ascii="Arial" w:hAnsi="Arial" w:cs="Arial"/>
          <w:sz w:val="20"/>
          <w:szCs w:val="20"/>
          <w:lang w:val="en-GB"/>
        </w:rPr>
        <w:t xml:space="preserve">of the specified carrier bandwidth sets among the CA BW classes in the same fallback group would not be an issue. </w:t>
      </w:r>
      <w:r w:rsidR="004024AC" w:rsidRPr="000411B5">
        <w:rPr>
          <w:rFonts w:ascii="Arial" w:hAnsi="Arial" w:cs="Arial"/>
          <w:sz w:val="20"/>
          <w:szCs w:val="20"/>
        </w:rPr>
        <w:t xml:space="preserve">Alongside with this contribution, we also prepare a </w:t>
      </w:r>
      <w:r w:rsidR="004024AC">
        <w:rPr>
          <w:rFonts w:ascii="Arial" w:hAnsi="Arial" w:cs="Arial"/>
          <w:sz w:val="20"/>
          <w:szCs w:val="20"/>
        </w:rPr>
        <w:t xml:space="preserve">reply </w:t>
      </w:r>
      <w:r w:rsidR="004024AC" w:rsidRPr="000411B5">
        <w:rPr>
          <w:rFonts w:ascii="Arial" w:hAnsi="Arial" w:cs="Arial"/>
          <w:sz w:val="20"/>
          <w:szCs w:val="20"/>
        </w:rPr>
        <w:t>LS to RAN2 in a separate document [</w:t>
      </w:r>
      <w:r w:rsidR="004024AC">
        <w:rPr>
          <w:rFonts w:ascii="Arial" w:hAnsi="Arial" w:cs="Arial"/>
          <w:sz w:val="20"/>
          <w:szCs w:val="20"/>
        </w:rPr>
        <w:t>3</w:t>
      </w:r>
      <w:r w:rsidR="004024AC" w:rsidRPr="000411B5">
        <w:rPr>
          <w:rFonts w:ascii="Arial" w:hAnsi="Arial" w:cs="Arial"/>
          <w:sz w:val="20"/>
          <w:szCs w:val="20"/>
        </w:rPr>
        <w:t>] in this meeting for consideration.</w:t>
      </w:r>
      <w:r w:rsidR="00B04E9C">
        <w:rPr>
          <w:rFonts w:ascii="Arial" w:hAnsi="Arial" w:cs="Arial"/>
          <w:sz w:val="20"/>
          <w:szCs w:val="20"/>
          <w:lang w:val="en-GB"/>
        </w:rPr>
        <w:t xml:space="preserve">  </w:t>
      </w:r>
      <w:r w:rsidR="00D95369">
        <w:rPr>
          <w:rFonts w:ascii="Arial" w:hAnsi="Arial" w:cs="Arial"/>
          <w:sz w:val="20"/>
          <w:szCs w:val="20"/>
          <w:lang w:val="en-GB"/>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7903C62A" w14:textId="77777777" w:rsidR="00FE576E" w:rsidRDefault="000B74E9" w:rsidP="00FE576E">
      <w:pPr>
        <w:spacing w:after="120"/>
        <w:jc w:val="both"/>
        <w:rPr>
          <w:rFonts w:ascii="Arial" w:hAnsi="Arial" w:cs="Arial"/>
          <w:bCs/>
          <w:sz w:val="20"/>
          <w:szCs w:val="20"/>
        </w:rPr>
      </w:pPr>
      <w:r>
        <w:rPr>
          <w:rFonts w:ascii="Arial" w:hAnsi="Arial" w:cs="Arial"/>
          <w:bCs/>
          <w:sz w:val="20"/>
          <w:szCs w:val="20"/>
        </w:rPr>
        <w:t>The virtue of the CA BW classes and the associated fallback rule lies in that UE only needs to signal the highest order CA BW class to indicate its capability for supporting intra-band contiguous CA and all the lower order CA BW classes are expected to be supported without additional signaling, in a way to minimize the signaling overhead.</w:t>
      </w:r>
      <w:r w:rsidR="009534D9">
        <w:rPr>
          <w:rFonts w:ascii="Arial" w:hAnsi="Arial" w:cs="Arial"/>
          <w:bCs/>
          <w:sz w:val="20"/>
          <w:szCs w:val="20"/>
        </w:rPr>
        <w:t xml:space="preserve"> The CA BW class contains two key parameters, number of component carriers (CCs) and aggregated BW range. The number of CCs is associated with UE’s capability on processing the number of carriers simultaneously. The aggregated BW upper limit is normally determined by the number of CCs multiplying the maximum supported BW per carrier assuming all carriers have the same maximum supported BW. If UE’s capability on the supported maximum aggregated BW is less than the upper limit of the intended CA bandwidth class, </w:t>
      </w:r>
      <w:r w:rsidR="00FE576E">
        <w:rPr>
          <w:rFonts w:ascii="Arial" w:hAnsi="Arial" w:cs="Arial"/>
          <w:bCs/>
          <w:sz w:val="20"/>
          <w:szCs w:val="20"/>
        </w:rPr>
        <w:t>additional capability signaling using FeatureSet would be required.</w:t>
      </w:r>
    </w:p>
    <w:p w14:paraId="260EE1A8" w14:textId="5E9455F6" w:rsidR="00FE576E" w:rsidRDefault="00FE576E" w:rsidP="00DE0297">
      <w:pPr>
        <w:spacing w:after="120"/>
        <w:jc w:val="both"/>
        <w:rPr>
          <w:rFonts w:ascii="Arial" w:hAnsi="Arial" w:cs="Arial"/>
          <w:bCs/>
          <w:sz w:val="20"/>
          <w:szCs w:val="20"/>
        </w:rPr>
      </w:pPr>
      <w:r>
        <w:rPr>
          <w:rFonts w:ascii="Arial" w:hAnsi="Arial" w:cs="Arial"/>
          <w:bCs/>
          <w:sz w:val="20"/>
          <w:szCs w:val="20"/>
        </w:rPr>
        <w:lastRenderedPageBreak/>
        <w:t>For the example of FR1 FBG3 CA BW classes as shown in Table 2-1,</w:t>
      </w:r>
    </w:p>
    <w:p w14:paraId="5897403A" w14:textId="77777777" w:rsidR="00FE576E" w:rsidRDefault="00FE576E" w:rsidP="00FE576E">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816"/>
        <w:gridCol w:w="3494"/>
        <w:gridCol w:w="1944"/>
        <w:gridCol w:w="1710"/>
      </w:tblGrid>
      <w:tr w:rsidR="00FE576E" w14:paraId="38618556" w14:textId="77777777" w:rsidTr="00FE576E">
        <w:trPr>
          <w:trHeight w:val="360"/>
          <w:jc w:val="center"/>
        </w:trPr>
        <w:tc>
          <w:tcPr>
            <w:tcW w:w="1816" w:type="dxa"/>
            <w:vAlign w:val="center"/>
          </w:tcPr>
          <w:p w14:paraId="5AFDE672" w14:textId="6223CF0E" w:rsidR="00FE576E" w:rsidRDefault="00FE576E" w:rsidP="00FE576E">
            <w:pPr>
              <w:jc w:val="center"/>
              <w:rPr>
                <w:rFonts w:ascii="Arial" w:hAnsi="Arial" w:cs="Arial"/>
                <w:bCs/>
                <w:sz w:val="20"/>
                <w:szCs w:val="20"/>
              </w:rPr>
            </w:pPr>
            <w:r w:rsidRPr="00FE576E">
              <w:rPr>
                <w:rFonts w:ascii="Arial" w:hAnsi="Arial" w:cs="Arial"/>
                <w:b/>
                <w:bCs/>
                <w:sz w:val="20"/>
                <w:szCs w:val="20"/>
              </w:rPr>
              <w:t>NR CA bandwidth class</w:t>
            </w:r>
          </w:p>
        </w:tc>
        <w:tc>
          <w:tcPr>
            <w:tcW w:w="3494" w:type="dxa"/>
            <w:vAlign w:val="center"/>
          </w:tcPr>
          <w:p w14:paraId="597E94B4" w14:textId="1F5AF5E6" w:rsidR="00FE576E" w:rsidRPr="00FE576E" w:rsidRDefault="00FE576E" w:rsidP="00FE576E">
            <w:pPr>
              <w:jc w:val="center"/>
              <w:rPr>
                <w:rFonts w:ascii="Arial" w:hAnsi="Arial" w:cs="Arial"/>
                <w:b/>
                <w:sz w:val="20"/>
                <w:szCs w:val="20"/>
              </w:rPr>
            </w:pPr>
            <w:r w:rsidRPr="00FE576E">
              <w:rPr>
                <w:rFonts w:ascii="Arial" w:hAnsi="Arial" w:cs="Arial"/>
                <w:b/>
                <w:sz w:val="20"/>
                <w:szCs w:val="20"/>
              </w:rPr>
              <w:t>Aggregated channel bandwidth</w:t>
            </w:r>
          </w:p>
        </w:tc>
        <w:tc>
          <w:tcPr>
            <w:tcW w:w="1944" w:type="dxa"/>
            <w:vAlign w:val="center"/>
          </w:tcPr>
          <w:p w14:paraId="681BAFCE" w14:textId="5F7A20B1" w:rsidR="00FE576E" w:rsidRDefault="00FE576E" w:rsidP="00FE576E">
            <w:pPr>
              <w:jc w:val="center"/>
              <w:rPr>
                <w:rFonts w:ascii="Arial" w:hAnsi="Arial" w:cs="Arial"/>
                <w:bCs/>
                <w:sz w:val="20"/>
                <w:szCs w:val="20"/>
              </w:rPr>
            </w:pPr>
            <w:r w:rsidRPr="00FE576E">
              <w:rPr>
                <w:rFonts w:ascii="Arial" w:hAnsi="Arial" w:cs="Arial"/>
                <w:b/>
                <w:bCs/>
                <w:sz w:val="20"/>
                <w:szCs w:val="20"/>
              </w:rPr>
              <w:t>Number of contiguous CC</w:t>
            </w:r>
          </w:p>
        </w:tc>
        <w:tc>
          <w:tcPr>
            <w:tcW w:w="1710" w:type="dxa"/>
            <w:vAlign w:val="center"/>
          </w:tcPr>
          <w:p w14:paraId="093459B1" w14:textId="3D34D1D8" w:rsidR="00FE576E" w:rsidRDefault="00FE576E" w:rsidP="00FE576E">
            <w:pPr>
              <w:jc w:val="center"/>
              <w:rPr>
                <w:rFonts w:ascii="Arial" w:hAnsi="Arial" w:cs="Arial"/>
                <w:bCs/>
                <w:sz w:val="20"/>
                <w:szCs w:val="20"/>
              </w:rPr>
            </w:pPr>
            <w:r w:rsidRPr="00FE576E">
              <w:rPr>
                <w:rFonts w:ascii="Arial" w:hAnsi="Arial" w:cs="Arial"/>
                <w:b/>
                <w:bCs/>
                <w:sz w:val="20"/>
                <w:szCs w:val="20"/>
              </w:rPr>
              <w:t xml:space="preserve">Fallback group </w:t>
            </w:r>
          </w:p>
        </w:tc>
      </w:tr>
      <w:tr w:rsidR="00FE576E" w14:paraId="24745907" w14:textId="77777777" w:rsidTr="00FE576E">
        <w:trPr>
          <w:trHeight w:val="360"/>
          <w:jc w:val="center"/>
        </w:trPr>
        <w:tc>
          <w:tcPr>
            <w:tcW w:w="1816" w:type="dxa"/>
            <w:vAlign w:val="center"/>
          </w:tcPr>
          <w:p w14:paraId="10450A43" w14:textId="12CB49E5" w:rsidR="00FE576E" w:rsidRDefault="00FE576E" w:rsidP="00FE576E">
            <w:pPr>
              <w:jc w:val="center"/>
              <w:rPr>
                <w:rFonts w:ascii="Arial" w:hAnsi="Arial" w:cs="Arial"/>
                <w:bCs/>
                <w:sz w:val="20"/>
                <w:szCs w:val="20"/>
              </w:rPr>
            </w:pPr>
            <w:r>
              <w:rPr>
                <w:rFonts w:ascii="Arial" w:hAnsi="Arial" w:cs="Arial"/>
                <w:bCs/>
                <w:sz w:val="20"/>
                <w:szCs w:val="20"/>
              </w:rPr>
              <w:t>M</w:t>
            </w:r>
          </w:p>
        </w:tc>
        <w:tc>
          <w:tcPr>
            <w:tcW w:w="3494" w:type="dxa"/>
            <w:vAlign w:val="center"/>
          </w:tcPr>
          <w:p w14:paraId="43A773E5" w14:textId="7CA39DC0" w:rsidR="00FE576E" w:rsidRDefault="00FE576E" w:rsidP="00FE576E">
            <w:pPr>
              <w:jc w:val="center"/>
              <w:rPr>
                <w:rFonts w:ascii="Arial" w:hAnsi="Arial" w:cs="Arial"/>
                <w:bCs/>
                <w:sz w:val="20"/>
                <w:szCs w:val="20"/>
              </w:rPr>
            </w:pPr>
            <w:r w:rsidRPr="00FE576E">
              <w:rPr>
                <w:rFonts w:ascii="Arial" w:hAnsi="Arial" w:cs="Arial"/>
                <w:bCs/>
                <w:sz w:val="20"/>
                <w:szCs w:val="20"/>
              </w:rPr>
              <w:t xml:space="preserve">50 MHz ≤ </w:t>
            </w:r>
            <w:r w:rsidRPr="00FE576E">
              <w:rPr>
                <w:rFonts w:ascii="Arial" w:hAnsi="Arial" w:cs="Arial"/>
                <w:bCs/>
                <w:sz w:val="20"/>
                <w:szCs w:val="20"/>
                <w:vertAlign w:val="subscript"/>
              </w:rPr>
              <w:t>BWChannel_CA</w:t>
            </w:r>
            <w:r w:rsidRPr="00FE576E">
              <w:rPr>
                <w:rFonts w:ascii="Arial" w:hAnsi="Arial" w:cs="Arial"/>
                <w:bCs/>
                <w:sz w:val="20"/>
                <w:szCs w:val="20"/>
              </w:rPr>
              <w:t xml:space="preserve"> ≤ 200 MHz </w:t>
            </w:r>
          </w:p>
        </w:tc>
        <w:tc>
          <w:tcPr>
            <w:tcW w:w="1944" w:type="dxa"/>
            <w:vAlign w:val="center"/>
          </w:tcPr>
          <w:p w14:paraId="0A1603F1" w14:textId="2647999E" w:rsidR="00FE576E" w:rsidRDefault="00FE576E" w:rsidP="00FE576E">
            <w:pPr>
              <w:jc w:val="center"/>
              <w:rPr>
                <w:rFonts w:ascii="Arial" w:hAnsi="Arial" w:cs="Arial"/>
                <w:bCs/>
                <w:sz w:val="20"/>
                <w:szCs w:val="20"/>
              </w:rPr>
            </w:pPr>
            <w:r>
              <w:rPr>
                <w:rFonts w:ascii="Arial" w:hAnsi="Arial" w:cs="Arial"/>
                <w:bCs/>
                <w:sz w:val="20"/>
                <w:szCs w:val="20"/>
              </w:rPr>
              <w:t>3</w:t>
            </w:r>
          </w:p>
        </w:tc>
        <w:tc>
          <w:tcPr>
            <w:tcW w:w="1710" w:type="dxa"/>
            <w:vMerge w:val="restart"/>
            <w:vAlign w:val="center"/>
          </w:tcPr>
          <w:p w14:paraId="09A1EFAC" w14:textId="386C1AA9" w:rsidR="00FE576E" w:rsidRDefault="00FE576E" w:rsidP="00FE576E">
            <w:pPr>
              <w:jc w:val="center"/>
              <w:rPr>
                <w:rFonts w:ascii="Arial" w:hAnsi="Arial" w:cs="Arial"/>
                <w:bCs/>
                <w:sz w:val="20"/>
                <w:szCs w:val="20"/>
              </w:rPr>
            </w:pPr>
            <w:r>
              <w:rPr>
                <w:rFonts w:ascii="Arial" w:hAnsi="Arial" w:cs="Arial"/>
                <w:bCs/>
                <w:sz w:val="20"/>
                <w:szCs w:val="20"/>
              </w:rPr>
              <w:t>3</w:t>
            </w:r>
          </w:p>
        </w:tc>
      </w:tr>
      <w:tr w:rsidR="00FE576E" w14:paraId="530FF0AF" w14:textId="77777777" w:rsidTr="00FE576E">
        <w:trPr>
          <w:trHeight w:val="360"/>
          <w:jc w:val="center"/>
        </w:trPr>
        <w:tc>
          <w:tcPr>
            <w:tcW w:w="1816" w:type="dxa"/>
            <w:vAlign w:val="center"/>
          </w:tcPr>
          <w:p w14:paraId="1E881638" w14:textId="1BDE88B2" w:rsidR="00FE576E" w:rsidRDefault="00FE576E" w:rsidP="00FE576E">
            <w:pPr>
              <w:jc w:val="center"/>
              <w:rPr>
                <w:rFonts w:ascii="Arial" w:hAnsi="Arial" w:cs="Arial"/>
                <w:bCs/>
                <w:sz w:val="20"/>
                <w:szCs w:val="20"/>
              </w:rPr>
            </w:pPr>
            <w:r>
              <w:rPr>
                <w:rFonts w:ascii="Arial" w:hAnsi="Arial" w:cs="Arial"/>
                <w:bCs/>
                <w:sz w:val="20"/>
                <w:szCs w:val="20"/>
              </w:rPr>
              <w:t>N</w:t>
            </w:r>
          </w:p>
        </w:tc>
        <w:tc>
          <w:tcPr>
            <w:tcW w:w="3494" w:type="dxa"/>
            <w:vAlign w:val="center"/>
          </w:tcPr>
          <w:p w14:paraId="65C9306B" w14:textId="6E2519BB" w:rsidR="00FE576E" w:rsidRDefault="00FE576E" w:rsidP="00FE576E">
            <w:pPr>
              <w:jc w:val="center"/>
              <w:rPr>
                <w:rFonts w:ascii="Arial" w:hAnsi="Arial" w:cs="Arial"/>
                <w:bCs/>
                <w:sz w:val="20"/>
                <w:szCs w:val="20"/>
              </w:rPr>
            </w:pPr>
            <w:r>
              <w:rPr>
                <w:rFonts w:ascii="Arial" w:hAnsi="Arial" w:cs="Arial"/>
                <w:bCs/>
                <w:sz w:val="20"/>
                <w:szCs w:val="20"/>
              </w:rPr>
              <w:t>8</w:t>
            </w:r>
            <w:r w:rsidRPr="00FE576E">
              <w:rPr>
                <w:rFonts w:ascii="Arial" w:hAnsi="Arial" w:cs="Arial"/>
                <w:bCs/>
                <w:sz w:val="20"/>
                <w:szCs w:val="20"/>
              </w:rPr>
              <w:t xml:space="preserve">0 MHz ≤ </w:t>
            </w:r>
            <w:r w:rsidRPr="00FE576E">
              <w:rPr>
                <w:rFonts w:ascii="Arial" w:hAnsi="Arial" w:cs="Arial"/>
                <w:bCs/>
                <w:sz w:val="20"/>
                <w:szCs w:val="20"/>
                <w:vertAlign w:val="subscript"/>
              </w:rPr>
              <w:t>BWChannel_CA</w:t>
            </w:r>
            <w:r w:rsidRPr="00FE576E">
              <w:rPr>
                <w:rFonts w:ascii="Arial" w:hAnsi="Arial" w:cs="Arial"/>
                <w:bCs/>
                <w:sz w:val="20"/>
                <w:szCs w:val="20"/>
              </w:rPr>
              <w:t xml:space="preserve"> ≤ </w:t>
            </w:r>
            <w:r>
              <w:rPr>
                <w:rFonts w:ascii="Arial" w:hAnsi="Arial" w:cs="Arial"/>
                <w:bCs/>
                <w:sz w:val="20"/>
                <w:szCs w:val="20"/>
              </w:rPr>
              <w:t>3</w:t>
            </w:r>
            <w:r w:rsidRPr="00FE576E">
              <w:rPr>
                <w:rFonts w:ascii="Arial" w:hAnsi="Arial" w:cs="Arial"/>
                <w:bCs/>
                <w:sz w:val="20"/>
                <w:szCs w:val="20"/>
              </w:rPr>
              <w:t>00 MHz</w:t>
            </w:r>
          </w:p>
        </w:tc>
        <w:tc>
          <w:tcPr>
            <w:tcW w:w="1944" w:type="dxa"/>
            <w:vAlign w:val="center"/>
          </w:tcPr>
          <w:p w14:paraId="72535D0C" w14:textId="23DCFC2C" w:rsidR="00FE576E" w:rsidRDefault="00FE576E" w:rsidP="00FE576E">
            <w:pPr>
              <w:jc w:val="center"/>
              <w:rPr>
                <w:rFonts w:ascii="Arial" w:hAnsi="Arial" w:cs="Arial"/>
                <w:bCs/>
                <w:sz w:val="20"/>
                <w:szCs w:val="20"/>
              </w:rPr>
            </w:pPr>
            <w:r>
              <w:rPr>
                <w:rFonts w:ascii="Arial" w:hAnsi="Arial" w:cs="Arial"/>
                <w:bCs/>
                <w:sz w:val="20"/>
                <w:szCs w:val="20"/>
              </w:rPr>
              <w:t>4</w:t>
            </w:r>
          </w:p>
        </w:tc>
        <w:tc>
          <w:tcPr>
            <w:tcW w:w="1710" w:type="dxa"/>
            <w:vMerge/>
            <w:vAlign w:val="center"/>
          </w:tcPr>
          <w:p w14:paraId="03258FF2" w14:textId="76831ED3" w:rsidR="00FE576E" w:rsidRDefault="00FE576E" w:rsidP="00FE576E">
            <w:pPr>
              <w:jc w:val="center"/>
              <w:rPr>
                <w:rFonts w:ascii="Arial" w:hAnsi="Arial" w:cs="Arial"/>
                <w:bCs/>
                <w:sz w:val="20"/>
                <w:szCs w:val="20"/>
              </w:rPr>
            </w:pPr>
          </w:p>
        </w:tc>
      </w:tr>
      <w:tr w:rsidR="00FE576E" w14:paraId="5D4385F9" w14:textId="77777777" w:rsidTr="00FE576E">
        <w:trPr>
          <w:trHeight w:val="360"/>
          <w:jc w:val="center"/>
        </w:trPr>
        <w:tc>
          <w:tcPr>
            <w:tcW w:w="1816" w:type="dxa"/>
            <w:vAlign w:val="center"/>
          </w:tcPr>
          <w:p w14:paraId="25914524" w14:textId="432ED879" w:rsidR="00FE576E" w:rsidRDefault="00FE576E" w:rsidP="00FE576E">
            <w:pPr>
              <w:jc w:val="center"/>
              <w:rPr>
                <w:rFonts w:ascii="Arial" w:hAnsi="Arial" w:cs="Arial"/>
                <w:bCs/>
                <w:sz w:val="20"/>
                <w:szCs w:val="20"/>
              </w:rPr>
            </w:pPr>
            <w:r>
              <w:rPr>
                <w:rFonts w:ascii="Arial" w:hAnsi="Arial" w:cs="Arial"/>
                <w:bCs/>
                <w:sz w:val="20"/>
                <w:szCs w:val="20"/>
              </w:rPr>
              <w:t>O</w:t>
            </w:r>
          </w:p>
        </w:tc>
        <w:tc>
          <w:tcPr>
            <w:tcW w:w="3494" w:type="dxa"/>
            <w:vAlign w:val="center"/>
          </w:tcPr>
          <w:p w14:paraId="51163F35" w14:textId="10204CA2" w:rsidR="00FE576E" w:rsidRDefault="00FE576E" w:rsidP="00FE576E">
            <w:pPr>
              <w:jc w:val="center"/>
              <w:rPr>
                <w:rFonts w:ascii="Arial" w:hAnsi="Arial" w:cs="Arial"/>
                <w:bCs/>
                <w:sz w:val="20"/>
                <w:szCs w:val="20"/>
              </w:rPr>
            </w:pPr>
            <w:r>
              <w:rPr>
                <w:rFonts w:ascii="Arial" w:hAnsi="Arial" w:cs="Arial"/>
                <w:bCs/>
                <w:sz w:val="20"/>
                <w:szCs w:val="20"/>
              </w:rPr>
              <w:t>10</w:t>
            </w:r>
            <w:r w:rsidRPr="00FE576E">
              <w:rPr>
                <w:rFonts w:ascii="Arial" w:hAnsi="Arial" w:cs="Arial"/>
                <w:bCs/>
                <w:sz w:val="20"/>
                <w:szCs w:val="20"/>
              </w:rPr>
              <w:t xml:space="preserve">0 MHz ≤ </w:t>
            </w:r>
            <w:r w:rsidRPr="00FE576E">
              <w:rPr>
                <w:rFonts w:ascii="Arial" w:hAnsi="Arial" w:cs="Arial"/>
                <w:bCs/>
                <w:sz w:val="20"/>
                <w:szCs w:val="20"/>
                <w:vertAlign w:val="subscript"/>
              </w:rPr>
              <w:t>BWChannel_CA</w:t>
            </w:r>
            <w:r w:rsidRPr="00FE576E">
              <w:rPr>
                <w:rFonts w:ascii="Arial" w:hAnsi="Arial" w:cs="Arial"/>
                <w:bCs/>
                <w:sz w:val="20"/>
                <w:szCs w:val="20"/>
              </w:rPr>
              <w:t xml:space="preserve"> ≤ </w:t>
            </w:r>
            <w:r>
              <w:rPr>
                <w:rFonts w:ascii="Arial" w:hAnsi="Arial" w:cs="Arial"/>
                <w:bCs/>
                <w:sz w:val="20"/>
                <w:szCs w:val="20"/>
              </w:rPr>
              <w:t>4</w:t>
            </w:r>
            <w:r w:rsidRPr="00FE576E">
              <w:rPr>
                <w:rFonts w:ascii="Arial" w:hAnsi="Arial" w:cs="Arial"/>
                <w:bCs/>
                <w:sz w:val="20"/>
                <w:szCs w:val="20"/>
              </w:rPr>
              <w:t>00 MHz</w:t>
            </w:r>
          </w:p>
        </w:tc>
        <w:tc>
          <w:tcPr>
            <w:tcW w:w="1944" w:type="dxa"/>
            <w:vAlign w:val="center"/>
          </w:tcPr>
          <w:p w14:paraId="5D83B8E2" w14:textId="6FC2D92E" w:rsidR="00FE576E" w:rsidRDefault="00FE576E" w:rsidP="00FE576E">
            <w:pPr>
              <w:jc w:val="center"/>
              <w:rPr>
                <w:rFonts w:ascii="Arial" w:hAnsi="Arial" w:cs="Arial"/>
                <w:bCs/>
                <w:sz w:val="20"/>
                <w:szCs w:val="20"/>
              </w:rPr>
            </w:pPr>
            <w:r>
              <w:rPr>
                <w:rFonts w:ascii="Arial" w:hAnsi="Arial" w:cs="Arial"/>
                <w:bCs/>
                <w:sz w:val="20"/>
                <w:szCs w:val="20"/>
              </w:rPr>
              <w:t>5</w:t>
            </w:r>
          </w:p>
        </w:tc>
        <w:tc>
          <w:tcPr>
            <w:tcW w:w="1710" w:type="dxa"/>
            <w:vMerge/>
            <w:vAlign w:val="center"/>
          </w:tcPr>
          <w:p w14:paraId="21588DC5" w14:textId="77777777" w:rsidR="00FE576E" w:rsidRDefault="00FE576E" w:rsidP="00FE576E">
            <w:pPr>
              <w:jc w:val="center"/>
              <w:rPr>
                <w:rFonts w:ascii="Arial" w:hAnsi="Arial" w:cs="Arial"/>
                <w:bCs/>
                <w:sz w:val="20"/>
                <w:szCs w:val="20"/>
              </w:rPr>
            </w:pPr>
          </w:p>
        </w:tc>
      </w:tr>
    </w:tbl>
    <w:p w14:paraId="231CB62A" w14:textId="23F3BC9B" w:rsidR="004F1ED6" w:rsidRDefault="00FE576E" w:rsidP="00FE576E">
      <w:pPr>
        <w:jc w:val="both"/>
        <w:rPr>
          <w:rFonts w:ascii="Arial" w:hAnsi="Arial" w:cs="Arial"/>
          <w:bCs/>
          <w:sz w:val="20"/>
          <w:szCs w:val="20"/>
        </w:rPr>
      </w:pPr>
      <w:r>
        <w:rPr>
          <w:rFonts w:ascii="Arial" w:hAnsi="Arial" w:cs="Arial"/>
          <w:bCs/>
          <w:sz w:val="20"/>
          <w:szCs w:val="20"/>
        </w:rPr>
        <w:t xml:space="preserve"> </w:t>
      </w:r>
      <w:r w:rsidR="009534D9">
        <w:rPr>
          <w:rFonts w:ascii="Arial" w:hAnsi="Arial" w:cs="Arial"/>
          <w:bCs/>
          <w:sz w:val="20"/>
          <w:szCs w:val="20"/>
        </w:rPr>
        <w:t xml:space="preserve"> </w:t>
      </w:r>
    </w:p>
    <w:p w14:paraId="2AFFFCEB" w14:textId="72BFF514" w:rsidR="00FE576E" w:rsidRPr="002D405E" w:rsidRDefault="00FE576E" w:rsidP="00FE576E">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 xml:space="preserve">2-1 </w:t>
      </w:r>
      <w:r>
        <w:rPr>
          <w:rFonts w:ascii="Arial" w:hAnsi="Arial" w:cs="Arial"/>
          <w:b/>
          <w:bCs/>
          <w:sz w:val="20"/>
          <w:szCs w:val="20"/>
        </w:rPr>
        <w:t>FR1 Fallback Group 3 CA BW classes</w:t>
      </w:r>
    </w:p>
    <w:p w14:paraId="0E5F94AC" w14:textId="76F7886E" w:rsidR="009534D9" w:rsidRDefault="009534D9" w:rsidP="00BF7F14">
      <w:pPr>
        <w:jc w:val="both"/>
        <w:rPr>
          <w:rFonts w:ascii="Arial" w:hAnsi="Arial" w:cs="Arial"/>
          <w:bCs/>
          <w:sz w:val="20"/>
          <w:szCs w:val="20"/>
        </w:rPr>
      </w:pPr>
    </w:p>
    <w:p w14:paraId="14544BC1" w14:textId="1633A6CF" w:rsidR="00BF7F14" w:rsidRDefault="00BF7F14" w:rsidP="00BF7F14">
      <w:pPr>
        <w:jc w:val="both"/>
        <w:rPr>
          <w:rFonts w:ascii="Arial" w:hAnsi="Arial" w:cs="Arial"/>
          <w:bCs/>
          <w:sz w:val="20"/>
          <w:szCs w:val="20"/>
        </w:rPr>
      </w:pPr>
      <w:r>
        <w:rPr>
          <w:rFonts w:ascii="Arial" w:hAnsi="Arial" w:cs="Arial"/>
          <w:bCs/>
          <w:sz w:val="20"/>
          <w:szCs w:val="20"/>
        </w:rPr>
        <w:t>If UE indicates the support of class O without the limitation on the maximum aggregated BW, in principle the UE should be capable of supporting the following configuration if the single carrier maximum BW is 80 MHz.</w:t>
      </w:r>
    </w:p>
    <w:p w14:paraId="551DC45C" w14:textId="4A85E273" w:rsidR="00BF7F14" w:rsidRDefault="00BF7F14" w:rsidP="00BF7F14">
      <w:pPr>
        <w:jc w:val="both"/>
        <w:rPr>
          <w:rFonts w:ascii="Arial" w:hAnsi="Arial" w:cs="Arial"/>
          <w:sz w:val="20"/>
          <w:szCs w:val="20"/>
        </w:rPr>
      </w:pPr>
    </w:p>
    <w:p w14:paraId="4B755C85" w14:textId="26061243" w:rsidR="00BF7F14" w:rsidRDefault="00BF7F14" w:rsidP="00BF7F14">
      <w:pPr>
        <w:jc w:val="center"/>
        <w:rPr>
          <w:rFonts w:ascii="Arial" w:hAnsi="Arial" w:cs="Arial"/>
          <w:sz w:val="20"/>
          <w:szCs w:val="20"/>
        </w:rPr>
      </w:pPr>
      <w:r>
        <w:rPr>
          <w:rFonts w:ascii="Arial" w:hAnsi="Arial" w:cs="Arial"/>
          <w:sz w:val="20"/>
          <w:szCs w:val="20"/>
        </w:rPr>
        <w:t>{80MHz, 80MHz, 80MHz, 80MHz}</w:t>
      </w:r>
    </w:p>
    <w:p w14:paraId="7E8E6001" w14:textId="77777777" w:rsidR="00BF7F14" w:rsidRDefault="00BF7F14" w:rsidP="00BF7F14">
      <w:pPr>
        <w:jc w:val="both"/>
        <w:rPr>
          <w:rFonts w:ascii="Arial" w:hAnsi="Arial" w:cs="Arial"/>
          <w:sz w:val="20"/>
          <w:szCs w:val="20"/>
        </w:rPr>
      </w:pPr>
    </w:p>
    <w:p w14:paraId="5A4D66D3" w14:textId="2F68F0D6" w:rsidR="000B74E9" w:rsidRDefault="00BF7F14" w:rsidP="00DE0297">
      <w:pPr>
        <w:spacing w:after="120"/>
        <w:jc w:val="both"/>
        <w:rPr>
          <w:rFonts w:ascii="Arial" w:hAnsi="Arial" w:cs="Arial"/>
          <w:sz w:val="20"/>
          <w:szCs w:val="20"/>
        </w:rPr>
      </w:pPr>
      <w:r>
        <w:rPr>
          <w:rFonts w:ascii="Arial" w:hAnsi="Arial" w:cs="Arial"/>
          <w:sz w:val="20"/>
          <w:szCs w:val="20"/>
        </w:rPr>
        <w:t>On the other hand, if UE supports 80MHz single carrier bandwidth, all the lower carrier bandwidth like 60MHz, 40MHz, and 20MHz should also be supported. In that regard, UE should be capable of supporting BW classes N and O</w:t>
      </w:r>
      <w:r w:rsidR="00FA0DF1">
        <w:rPr>
          <w:rFonts w:ascii="Arial" w:hAnsi="Arial" w:cs="Arial"/>
          <w:sz w:val="20"/>
          <w:szCs w:val="20"/>
        </w:rPr>
        <w:t xml:space="preserve"> which means the fallback requirement is fulfilled.</w:t>
      </w:r>
    </w:p>
    <w:p w14:paraId="5B07625B" w14:textId="455517DF" w:rsidR="00BF7F14" w:rsidRDefault="00BF7F14" w:rsidP="00BF7F14">
      <w:pPr>
        <w:jc w:val="both"/>
        <w:rPr>
          <w:rFonts w:ascii="Arial" w:hAnsi="Arial" w:cs="Arial"/>
          <w:sz w:val="20"/>
          <w:szCs w:val="20"/>
        </w:rPr>
      </w:pPr>
    </w:p>
    <w:p w14:paraId="4E517E08" w14:textId="77777777" w:rsidR="003C7755" w:rsidRDefault="00BF7F14" w:rsidP="00DE0297">
      <w:pPr>
        <w:spacing w:after="120"/>
        <w:jc w:val="both"/>
        <w:rPr>
          <w:rFonts w:ascii="Arial" w:hAnsi="Arial" w:cs="Arial"/>
          <w:sz w:val="20"/>
          <w:szCs w:val="20"/>
        </w:rPr>
      </w:pPr>
      <w:r>
        <w:rPr>
          <w:rFonts w:ascii="Arial" w:hAnsi="Arial" w:cs="Arial"/>
          <w:sz w:val="20"/>
          <w:szCs w:val="20"/>
        </w:rPr>
        <w:t xml:space="preserve">The CA configurations </w:t>
      </w:r>
      <w:r w:rsidR="00FA0DF1">
        <w:rPr>
          <w:rFonts w:ascii="Arial" w:hAnsi="Arial" w:cs="Arial"/>
          <w:sz w:val="20"/>
          <w:szCs w:val="20"/>
        </w:rPr>
        <w:t xml:space="preserve">listed in RAN4 specifications, however, is not an indication of UE capability, but the configurations which may be deployed in the network, where the maximum aggregated BW could be less than the limit specified in the corresponding CA BW class and UE’s BW capability. Therefore, the specified CA </w:t>
      </w:r>
      <w:r w:rsidR="003C7755">
        <w:rPr>
          <w:rFonts w:ascii="Arial" w:hAnsi="Arial" w:cs="Arial"/>
          <w:sz w:val="20"/>
          <w:szCs w:val="20"/>
        </w:rPr>
        <w:t>bandwidth combination sets</w:t>
      </w:r>
      <w:r w:rsidR="00FA0DF1">
        <w:rPr>
          <w:rFonts w:ascii="Arial" w:hAnsi="Arial" w:cs="Arial"/>
          <w:sz w:val="20"/>
          <w:szCs w:val="20"/>
        </w:rPr>
        <w:t xml:space="preserve"> </w:t>
      </w:r>
      <w:r w:rsidR="003C7755">
        <w:rPr>
          <w:rFonts w:ascii="Arial" w:hAnsi="Arial" w:cs="Arial"/>
          <w:sz w:val="20"/>
          <w:szCs w:val="20"/>
        </w:rPr>
        <w:t>for the CA configurations within the same fallback group should not be directly linked to the fallback requirement.</w:t>
      </w:r>
    </w:p>
    <w:p w14:paraId="307C6B31" w14:textId="77777777" w:rsidR="00FC71B0" w:rsidRDefault="00FC71B0" w:rsidP="003C7755">
      <w:pPr>
        <w:jc w:val="both"/>
        <w:rPr>
          <w:rFonts w:ascii="Arial" w:hAnsi="Arial" w:cs="Arial"/>
          <w:sz w:val="20"/>
          <w:szCs w:val="20"/>
        </w:rPr>
      </w:pPr>
    </w:p>
    <w:p w14:paraId="32AE314A" w14:textId="2CC7FA97" w:rsidR="003C7755" w:rsidRPr="004F5C3F" w:rsidRDefault="00FC71B0" w:rsidP="004F5C3F">
      <w:pPr>
        <w:spacing w:after="120"/>
        <w:jc w:val="both"/>
        <w:rPr>
          <w:rFonts w:ascii="Arial" w:hAnsi="Arial" w:cs="Arial"/>
          <w:i/>
          <w:iCs/>
          <w:sz w:val="20"/>
          <w:szCs w:val="20"/>
        </w:rPr>
      </w:pPr>
      <w:r w:rsidRPr="004F5C3F">
        <w:rPr>
          <w:rFonts w:ascii="Arial" w:hAnsi="Arial" w:cs="Arial"/>
          <w:b/>
          <w:bCs/>
          <w:i/>
          <w:iCs/>
          <w:sz w:val="20"/>
          <w:szCs w:val="20"/>
        </w:rPr>
        <w:t>Observation 1</w:t>
      </w:r>
      <w:r w:rsidRPr="004F5C3F">
        <w:rPr>
          <w:rFonts w:ascii="Arial" w:hAnsi="Arial" w:cs="Arial"/>
          <w:i/>
          <w:iCs/>
          <w:sz w:val="20"/>
          <w:szCs w:val="20"/>
        </w:rPr>
        <w:t xml:space="preserve">: </w:t>
      </w:r>
      <w:r w:rsidR="004F5C3F" w:rsidRPr="004F5C3F">
        <w:rPr>
          <w:rFonts w:ascii="Arial" w:hAnsi="Arial" w:cs="Arial"/>
          <w:i/>
          <w:iCs/>
          <w:sz w:val="20"/>
          <w:szCs w:val="20"/>
        </w:rPr>
        <w:t>The CA configurations listed in RAN4 specifications is not an indication of UE capability, but the configurations which may be deployed in the network.</w:t>
      </w:r>
    </w:p>
    <w:p w14:paraId="13BF5EA0" w14:textId="2F9DD434" w:rsidR="004F5C3F" w:rsidRDefault="004F5C3F" w:rsidP="003C7755">
      <w:pPr>
        <w:jc w:val="both"/>
        <w:rPr>
          <w:rFonts w:ascii="Arial" w:hAnsi="Arial" w:cs="Arial"/>
          <w:sz w:val="20"/>
          <w:szCs w:val="20"/>
        </w:rPr>
      </w:pPr>
    </w:p>
    <w:p w14:paraId="54E28B95" w14:textId="386B1B4F" w:rsidR="004F5C3F" w:rsidRPr="00E7439C" w:rsidRDefault="004F5C3F" w:rsidP="004F5C3F">
      <w:pPr>
        <w:spacing w:after="120"/>
        <w:jc w:val="both"/>
        <w:rPr>
          <w:rFonts w:ascii="Arial" w:hAnsi="Arial" w:cs="Arial"/>
          <w:i/>
          <w:iCs/>
          <w:sz w:val="20"/>
          <w:szCs w:val="20"/>
        </w:rPr>
      </w:pPr>
      <w:r w:rsidRPr="00E7439C">
        <w:rPr>
          <w:rFonts w:ascii="Arial" w:hAnsi="Arial" w:cs="Arial"/>
          <w:b/>
          <w:bCs/>
          <w:i/>
          <w:iCs/>
          <w:sz w:val="20"/>
          <w:szCs w:val="20"/>
        </w:rPr>
        <w:t>Observation 2</w:t>
      </w:r>
      <w:r w:rsidRPr="00E7439C">
        <w:rPr>
          <w:rFonts w:ascii="Arial" w:hAnsi="Arial" w:cs="Arial"/>
          <w:i/>
          <w:iCs/>
          <w:sz w:val="20"/>
          <w:szCs w:val="20"/>
        </w:rPr>
        <w:t xml:space="preserve">: The specified CA bandwidth combination sets for the CA configurations within the same fallback group should not be directly linked to the </w:t>
      </w:r>
      <w:r w:rsidR="0061283F" w:rsidRPr="00E7439C">
        <w:rPr>
          <w:rFonts w:ascii="Arial" w:hAnsi="Arial" w:cs="Arial"/>
          <w:i/>
          <w:iCs/>
          <w:sz w:val="20"/>
          <w:szCs w:val="20"/>
        </w:rPr>
        <w:t>F</w:t>
      </w:r>
      <w:r w:rsidRPr="00E7439C">
        <w:rPr>
          <w:rFonts w:ascii="Arial" w:hAnsi="Arial" w:cs="Arial"/>
          <w:i/>
          <w:iCs/>
          <w:sz w:val="20"/>
          <w:szCs w:val="20"/>
        </w:rPr>
        <w:t xml:space="preserve">allback </w:t>
      </w:r>
      <w:r w:rsidR="0061283F" w:rsidRPr="00E7439C">
        <w:rPr>
          <w:rFonts w:ascii="Arial" w:hAnsi="Arial" w:cs="Arial"/>
          <w:i/>
          <w:iCs/>
          <w:sz w:val="20"/>
          <w:szCs w:val="20"/>
        </w:rPr>
        <w:t xml:space="preserve">Group </w:t>
      </w:r>
      <w:r w:rsidRPr="00E7439C">
        <w:rPr>
          <w:rFonts w:ascii="Arial" w:hAnsi="Arial" w:cs="Arial"/>
          <w:i/>
          <w:iCs/>
          <w:sz w:val="20"/>
          <w:szCs w:val="20"/>
        </w:rPr>
        <w:t>requirement.</w:t>
      </w:r>
    </w:p>
    <w:p w14:paraId="0DD1D386" w14:textId="77777777" w:rsidR="004F5C3F" w:rsidRDefault="004F5C3F" w:rsidP="004024AC">
      <w:pPr>
        <w:jc w:val="both"/>
        <w:rPr>
          <w:rFonts w:ascii="Arial" w:hAnsi="Arial" w:cs="Arial"/>
          <w:sz w:val="20"/>
          <w:szCs w:val="20"/>
        </w:rPr>
      </w:pPr>
    </w:p>
    <w:p w14:paraId="53D79CFC" w14:textId="1E79EC25" w:rsidR="00FC71B0" w:rsidRDefault="003C7755" w:rsidP="00DE0297">
      <w:pPr>
        <w:spacing w:after="120"/>
        <w:jc w:val="both"/>
        <w:rPr>
          <w:rFonts w:ascii="Arial" w:hAnsi="Arial" w:cs="Arial"/>
          <w:sz w:val="20"/>
          <w:szCs w:val="20"/>
        </w:rPr>
      </w:pPr>
      <w:r>
        <w:rPr>
          <w:rFonts w:ascii="Arial" w:hAnsi="Arial" w:cs="Arial"/>
          <w:sz w:val="20"/>
          <w:szCs w:val="20"/>
        </w:rPr>
        <w:t>Based on the above assessment, if UE indicates the support of CA_n46O, all the CA configurations in Table 2-2</w:t>
      </w:r>
      <w:r w:rsidR="00FC71B0">
        <w:rPr>
          <w:rFonts w:ascii="Arial" w:hAnsi="Arial" w:cs="Arial"/>
          <w:sz w:val="20"/>
          <w:szCs w:val="20"/>
        </w:rPr>
        <w:t xml:space="preserve"> should be supported and there is no issue with the </w:t>
      </w:r>
      <w:r w:rsidR="00E7439C">
        <w:rPr>
          <w:rFonts w:ascii="Arial" w:hAnsi="Arial" w:cs="Arial"/>
          <w:sz w:val="20"/>
          <w:szCs w:val="20"/>
        </w:rPr>
        <w:t>F</w:t>
      </w:r>
      <w:r w:rsidR="00FC71B0">
        <w:rPr>
          <w:rFonts w:ascii="Arial" w:hAnsi="Arial" w:cs="Arial"/>
          <w:sz w:val="20"/>
          <w:szCs w:val="20"/>
        </w:rPr>
        <w:t xml:space="preserve">allback </w:t>
      </w:r>
      <w:r w:rsidR="00E7439C">
        <w:rPr>
          <w:rFonts w:ascii="Arial" w:hAnsi="Arial" w:cs="Arial"/>
          <w:sz w:val="20"/>
          <w:szCs w:val="20"/>
        </w:rPr>
        <w:t xml:space="preserve">Group </w:t>
      </w:r>
      <w:r w:rsidR="00FC71B0">
        <w:rPr>
          <w:rFonts w:ascii="Arial" w:hAnsi="Arial" w:cs="Arial"/>
          <w:sz w:val="20"/>
          <w:szCs w:val="20"/>
        </w:rPr>
        <w:t>requirement.</w:t>
      </w:r>
    </w:p>
    <w:p w14:paraId="6C81A58B" w14:textId="0F6FECAF" w:rsidR="00BF7F14" w:rsidRPr="00BF7F14" w:rsidRDefault="003C7755" w:rsidP="00FC71B0">
      <w:pPr>
        <w:jc w:val="both"/>
        <w:rPr>
          <w:rFonts w:ascii="Arial" w:hAnsi="Arial" w:cs="Arial"/>
          <w:sz w:val="20"/>
          <w:szCs w:val="20"/>
        </w:rPr>
      </w:pPr>
      <w:r>
        <w:rPr>
          <w:rFonts w:ascii="Arial" w:hAnsi="Arial" w:cs="Arial"/>
          <w:sz w:val="20"/>
          <w:szCs w:val="20"/>
        </w:rPr>
        <w:t xml:space="preserve"> </w:t>
      </w:r>
      <w:r w:rsidR="00FA0DF1">
        <w:rPr>
          <w:rFonts w:ascii="Arial" w:hAnsi="Arial" w:cs="Arial"/>
          <w:sz w:val="20"/>
          <w:szCs w:val="20"/>
        </w:rPr>
        <w:t xml:space="preserve"> </w:t>
      </w:r>
    </w:p>
    <w:tbl>
      <w:tblPr>
        <w:tblW w:w="85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9"/>
        <w:gridCol w:w="1105"/>
        <w:gridCol w:w="1106"/>
        <w:gridCol w:w="1106"/>
        <w:gridCol w:w="1106"/>
        <w:gridCol w:w="1106"/>
        <w:gridCol w:w="1134"/>
        <w:gridCol w:w="708"/>
      </w:tblGrid>
      <w:tr w:rsidR="00FC71B0" w:rsidRPr="00371986" w14:paraId="251C9D80" w14:textId="77777777" w:rsidTr="001F4004">
        <w:trPr>
          <w:jc w:val="center"/>
        </w:trPr>
        <w:tc>
          <w:tcPr>
            <w:tcW w:w="1129" w:type="dxa"/>
            <w:tcBorders>
              <w:top w:val="single" w:sz="4" w:space="0" w:color="auto"/>
              <w:left w:val="single" w:sz="4" w:space="0" w:color="auto"/>
              <w:bottom w:val="single" w:sz="6" w:space="0" w:color="auto"/>
              <w:right w:val="single" w:sz="6" w:space="0" w:color="auto"/>
            </w:tcBorders>
            <w:hideMark/>
          </w:tcPr>
          <w:p w14:paraId="65BCB932"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NR CA config.</w:t>
            </w:r>
          </w:p>
        </w:tc>
        <w:tc>
          <w:tcPr>
            <w:tcW w:w="1105" w:type="dxa"/>
            <w:tcBorders>
              <w:top w:val="single" w:sz="6" w:space="0" w:color="auto"/>
              <w:left w:val="single" w:sz="6" w:space="0" w:color="auto"/>
              <w:bottom w:val="single" w:sz="6" w:space="0" w:color="auto"/>
              <w:right w:val="single" w:sz="6" w:space="0" w:color="auto"/>
            </w:tcBorders>
            <w:hideMark/>
          </w:tcPr>
          <w:p w14:paraId="1419AE20" w14:textId="77777777" w:rsidR="00FC71B0" w:rsidRPr="00371986" w:rsidRDefault="00FC71B0" w:rsidP="001F4004">
            <w:pPr>
              <w:keepNext/>
              <w:keepLines/>
              <w:overflowPunct w:val="0"/>
              <w:autoSpaceDE w:val="0"/>
              <w:autoSpaceDN w:val="0"/>
              <w:adjustRightInd w:val="0"/>
              <w:jc w:val="center"/>
              <w:rPr>
                <w:rFonts w:ascii="Arial" w:eastAsia="PMingLiU" w:hAnsi="Arial"/>
                <w:kern w:val="2"/>
                <w:sz w:val="18"/>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3839B7E0"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194FD356"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266B3E3F"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06" w:type="dxa"/>
            <w:tcBorders>
              <w:top w:val="single" w:sz="6" w:space="0" w:color="auto"/>
              <w:left w:val="single" w:sz="6" w:space="0" w:color="auto"/>
              <w:bottom w:val="single" w:sz="6" w:space="0" w:color="auto"/>
              <w:right w:val="single" w:sz="6" w:space="0" w:color="auto"/>
            </w:tcBorders>
            <w:hideMark/>
          </w:tcPr>
          <w:p w14:paraId="7B3FAC9B"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Channel BWs (MHz)</w:t>
            </w:r>
          </w:p>
        </w:tc>
        <w:tc>
          <w:tcPr>
            <w:tcW w:w="1134" w:type="dxa"/>
            <w:tcBorders>
              <w:top w:val="single" w:sz="4" w:space="0" w:color="auto"/>
              <w:left w:val="single" w:sz="6" w:space="0" w:color="auto"/>
              <w:bottom w:val="single" w:sz="6" w:space="0" w:color="auto"/>
              <w:right w:val="single" w:sz="6" w:space="0" w:color="auto"/>
            </w:tcBorders>
            <w:hideMark/>
          </w:tcPr>
          <w:p w14:paraId="54CDBF94" w14:textId="77777777" w:rsidR="00FC71B0" w:rsidRPr="00371986" w:rsidRDefault="00FC71B0"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PMingLiU" w:hAnsi="Arial" w:cs="Arial"/>
                <w:kern w:val="2"/>
                <w:sz w:val="18"/>
                <w:szCs w:val="22"/>
              </w:rPr>
              <w:t>Max. aggregated BW (MHz)</w:t>
            </w:r>
          </w:p>
        </w:tc>
        <w:tc>
          <w:tcPr>
            <w:tcW w:w="708" w:type="dxa"/>
            <w:tcBorders>
              <w:top w:val="single" w:sz="4" w:space="0" w:color="auto"/>
              <w:left w:val="single" w:sz="6" w:space="0" w:color="auto"/>
              <w:bottom w:val="single" w:sz="6" w:space="0" w:color="auto"/>
              <w:right w:val="single" w:sz="4" w:space="0" w:color="auto"/>
            </w:tcBorders>
            <w:hideMark/>
          </w:tcPr>
          <w:p w14:paraId="743B619C" w14:textId="77777777" w:rsidR="00FC71B0" w:rsidRPr="00371986" w:rsidRDefault="00FC71B0"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BCS</w:t>
            </w:r>
          </w:p>
        </w:tc>
      </w:tr>
      <w:tr w:rsidR="00FC71B0" w:rsidRPr="00371986" w14:paraId="175434B5" w14:textId="77777777" w:rsidTr="001F4004">
        <w:trPr>
          <w:jc w:val="center"/>
        </w:trPr>
        <w:tc>
          <w:tcPr>
            <w:tcW w:w="1129" w:type="dxa"/>
            <w:tcBorders>
              <w:top w:val="single" w:sz="6" w:space="0" w:color="auto"/>
              <w:left w:val="single" w:sz="4" w:space="0" w:color="auto"/>
              <w:bottom w:val="single" w:sz="6" w:space="0" w:color="auto"/>
              <w:right w:val="single" w:sz="6" w:space="0" w:color="auto"/>
            </w:tcBorders>
            <w:hideMark/>
          </w:tcPr>
          <w:p w14:paraId="55D30CD8"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CA_n46M</w:t>
            </w:r>
          </w:p>
        </w:tc>
        <w:tc>
          <w:tcPr>
            <w:tcW w:w="1105" w:type="dxa"/>
            <w:tcBorders>
              <w:top w:val="single" w:sz="6" w:space="0" w:color="auto"/>
              <w:left w:val="single" w:sz="6" w:space="0" w:color="auto"/>
              <w:bottom w:val="single" w:sz="6" w:space="0" w:color="auto"/>
              <w:right w:val="single" w:sz="6" w:space="0" w:color="auto"/>
            </w:tcBorders>
            <w:vAlign w:val="center"/>
            <w:hideMark/>
          </w:tcPr>
          <w:p w14:paraId="1CA0900A"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20, 40, 60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6C293BE"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01AABE23"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0E4CFD97"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p>
        </w:tc>
        <w:tc>
          <w:tcPr>
            <w:tcW w:w="1106" w:type="dxa"/>
            <w:tcBorders>
              <w:top w:val="single" w:sz="6" w:space="0" w:color="auto"/>
              <w:left w:val="single" w:sz="6" w:space="0" w:color="auto"/>
              <w:bottom w:val="single" w:sz="6" w:space="0" w:color="auto"/>
              <w:right w:val="single" w:sz="6" w:space="0" w:color="auto"/>
            </w:tcBorders>
            <w:vAlign w:val="center"/>
          </w:tcPr>
          <w:p w14:paraId="3AA9382A"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08DC777B" w14:textId="77777777" w:rsidR="00FC71B0" w:rsidRPr="00371986" w:rsidRDefault="00FC71B0"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140</w:t>
            </w:r>
          </w:p>
        </w:tc>
        <w:tc>
          <w:tcPr>
            <w:tcW w:w="708" w:type="dxa"/>
            <w:tcBorders>
              <w:top w:val="single" w:sz="6" w:space="0" w:color="auto"/>
              <w:left w:val="single" w:sz="6" w:space="0" w:color="auto"/>
              <w:bottom w:val="single" w:sz="6" w:space="0" w:color="auto"/>
              <w:right w:val="single" w:sz="4" w:space="0" w:color="auto"/>
            </w:tcBorders>
            <w:hideMark/>
          </w:tcPr>
          <w:p w14:paraId="0CE06375" w14:textId="77777777" w:rsidR="00FC71B0" w:rsidRPr="00371986" w:rsidRDefault="00FC71B0"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FC71B0" w:rsidRPr="00371986" w14:paraId="194B800B" w14:textId="77777777" w:rsidTr="001F4004">
        <w:trPr>
          <w:jc w:val="center"/>
        </w:trPr>
        <w:tc>
          <w:tcPr>
            <w:tcW w:w="1129" w:type="dxa"/>
            <w:tcBorders>
              <w:top w:val="single" w:sz="6" w:space="0" w:color="auto"/>
              <w:left w:val="single" w:sz="4" w:space="0" w:color="auto"/>
              <w:bottom w:val="single" w:sz="6" w:space="0" w:color="auto"/>
              <w:right w:val="single" w:sz="6" w:space="0" w:color="auto"/>
            </w:tcBorders>
            <w:hideMark/>
          </w:tcPr>
          <w:p w14:paraId="1476B5E2"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CA_n46N</w:t>
            </w:r>
          </w:p>
        </w:tc>
        <w:tc>
          <w:tcPr>
            <w:tcW w:w="1105" w:type="dxa"/>
            <w:tcBorders>
              <w:top w:val="single" w:sz="6" w:space="0" w:color="auto"/>
              <w:left w:val="single" w:sz="6" w:space="0" w:color="auto"/>
              <w:bottom w:val="single" w:sz="6" w:space="0" w:color="auto"/>
              <w:right w:val="single" w:sz="6" w:space="0" w:color="auto"/>
            </w:tcBorders>
            <w:vAlign w:val="center"/>
            <w:hideMark/>
          </w:tcPr>
          <w:p w14:paraId="292C666F"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20, 40, 80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2762872B"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09E8441B"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2E897E3A"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6BBC364F"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2E7C5A3A" w14:textId="77777777" w:rsidR="00FC71B0" w:rsidRPr="00371986" w:rsidRDefault="00FC71B0"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200</w:t>
            </w:r>
          </w:p>
        </w:tc>
        <w:tc>
          <w:tcPr>
            <w:tcW w:w="708" w:type="dxa"/>
            <w:tcBorders>
              <w:top w:val="single" w:sz="6" w:space="0" w:color="auto"/>
              <w:left w:val="single" w:sz="6" w:space="0" w:color="auto"/>
              <w:bottom w:val="single" w:sz="6" w:space="0" w:color="auto"/>
              <w:right w:val="single" w:sz="4" w:space="0" w:color="auto"/>
            </w:tcBorders>
            <w:hideMark/>
          </w:tcPr>
          <w:p w14:paraId="739E41B4" w14:textId="77777777" w:rsidR="00FC71B0" w:rsidRPr="00371986" w:rsidRDefault="00FC71B0"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r w:rsidR="00FC71B0" w:rsidRPr="00371986" w14:paraId="5E3AC3A1" w14:textId="77777777" w:rsidTr="001F4004">
        <w:trPr>
          <w:jc w:val="center"/>
        </w:trPr>
        <w:tc>
          <w:tcPr>
            <w:tcW w:w="1129" w:type="dxa"/>
            <w:tcBorders>
              <w:top w:val="single" w:sz="6" w:space="0" w:color="auto"/>
              <w:left w:val="single" w:sz="4" w:space="0" w:color="auto"/>
              <w:bottom w:val="single" w:sz="4" w:space="0" w:color="auto"/>
              <w:right w:val="single" w:sz="6" w:space="0" w:color="auto"/>
            </w:tcBorders>
            <w:hideMark/>
          </w:tcPr>
          <w:p w14:paraId="007BDDF9"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CA_n46O</w:t>
            </w:r>
          </w:p>
        </w:tc>
        <w:tc>
          <w:tcPr>
            <w:tcW w:w="1105" w:type="dxa"/>
            <w:tcBorders>
              <w:top w:val="single" w:sz="6" w:space="0" w:color="auto"/>
              <w:left w:val="single" w:sz="6" w:space="0" w:color="auto"/>
              <w:bottom w:val="single" w:sz="6" w:space="0" w:color="auto"/>
              <w:right w:val="single" w:sz="6" w:space="0" w:color="auto"/>
            </w:tcBorders>
            <w:vAlign w:val="center"/>
            <w:hideMark/>
          </w:tcPr>
          <w:p w14:paraId="2AFF40DF"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1D687352"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4B1CDAA1"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2CFC3FC6"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642752AA" w14:textId="77777777" w:rsidR="00FC71B0" w:rsidRPr="00371986" w:rsidRDefault="00FC71B0" w:rsidP="001F4004">
            <w:pPr>
              <w:keepNext/>
              <w:keepLines/>
              <w:overflowPunct w:val="0"/>
              <w:autoSpaceDE w:val="0"/>
              <w:autoSpaceDN w:val="0"/>
              <w:adjustRightInd w:val="0"/>
              <w:jc w:val="center"/>
              <w:rPr>
                <w:rFonts w:ascii="Arial" w:eastAsia="PMingLiU" w:hAnsi="Arial" w:cs="Arial"/>
                <w:kern w:val="2"/>
                <w:sz w:val="18"/>
                <w:szCs w:val="22"/>
              </w:rPr>
            </w:pPr>
            <w:r w:rsidRPr="00371986">
              <w:rPr>
                <w:rFonts w:ascii="Arial" w:eastAsia="PMingLiU" w:hAnsi="Arial" w:cs="Arial"/>
                <w:kern w:val="2"/>
                <w:sz w:val="18"/>
                <w:szCs w:val="22"/>
              </w:rPr>
              <w:t>20, 40</w:t>
            </w:r>
          </w:p>
        </w:tc>
        <w:tc>
          <w:tcPr>
            <w:tcW w:w="1134" w:type="dxa"/>
            <w:tcBorders>
              <w:top w:val="single" w:sz="6" w:space="0" w:color="auto"/>
              <w:left w:val="single" w:sz="6" w:space="0" w:color="auto"/>
              <w:bottom w:val="single" w:sz="4" w:space="0" w:color="auto"/>
              <w:right w:val="single" w:sz="6" w:space="0" w:color="auto"/>
            </w:tcBorders>
            <w:vAlign w:val="center"/>
            <w:hideMark/>
          </w:tcPr>
          <w:p w14:paraId="539B2563" w14:textId="77777777" w:rsidR="00FC71B0" w:rsidRPr="00371986" w:rsidRDefault="00FC71B0" w:rsidP="001F4004">
            <w:pPr>
              <w:keepNext/>
              <w:keepLines/>
              <w:overflowPunct w:val="0"/>
              <w:autoSpaceDE w:val="0"/>
              <w:autoSpaceDN w:val="0"/>
              <w:adjustRightInd w:val="0"/>
              <w:jc w:val="center"/>
              <w:rPr>
                <w:rFonts w:ascii="Arial" w:eastAsia="Yu Mincho" w:hAnsi="Arial" w:cs="Arial"/>
                <w:kern w:val="2"/>
                <w:sz w:val="18"/>
                <w:szCs w:val="22"/>
                <w:lang w:eastAsia="ja-JP"/>
              </w:rPr>
            </w:pPr>
            <w:r w:rsidRPr="00371986">
              <w:rPr>
                <w:rFonts w:ascii="Arial" w:eastAsia="Yu Mincho" w:hAnsi="Arial" w:cs="Arial"/>
                <w:kern w:val="2"/>
                <w:sz w:val="18"/>
                <w:szCs w:val="22"/>
                <w:lang w:eastAsia="ja-JP"/>
              </w:rPr>
              <w:t>220</w:t>
            </w:r>
          </w:p>
        </w:tc>
        <w:tc>
          <w:tcPr>
            <w:tcW w:w="708" w:type="dxa"/>
            <w:tcBorders>
              <w:top w:val="single" w:sz="6" w:space="0" w:color="auto"/>
              <w:left w:val="single" w:sz="6" w:space="0" w:color="auto"/>
              <w:bottom w:val="single" w:sz="4" w:space="0" w:color="auto"/>
              <w:right w:val="single" w:sz="4" w:space="0" w:color="auto"/>
            </w:tcBorders>
            <w:hideMark/>
          </w:tcPr>
          <w:p w14:paraId="01F63ACF" w14:textId="77777777" w:rsidR="00FC71B0" w:rsidRPr="00371986" w:rsidRDefault="00FC71B0" w:rsidP="001F4004">
            <w:pPr>
              <w:keepNext/>
              <w:keepLines/>
              <w:overflowPunct w:val="0"/>
              <w:autoSpaceDE w:val="0"/>
              <w:autoSpaceDN w:val="0"/>
              <w:adjustRightInd w:val="0"/>
              <w:jc w:val="center"/>
              <w:rPr>
                <w:rFonts w:ascii="Arial" w:hAnsi="Arial" w:cs="Arial"/>
                <w:kern w:val="2"/>
                <w:sz w:val="18"/>
                <w:szCs w:val="22"/>
              </w:rPr>
            </w:pPr>
            <w:r w:rsidRPr="00371986">
              <w:rPr>
                <w:rFonts w:ascii="Arial" w:eastAsia="PMingLiU" w:hAnsi="Arial" w:cs="Arial"/>
                <w:kern w:val="2"/>
                <w:sz w:val="18"/>
                <w:szCs w:val="22"/>
              </w:rPr>
              <w:t>0</w:t>
            </w:r>
          </w:p>
        </w:tc>
      </w:tr>
    </w:tbl>
    <w:p w14:paraId="3AEC061A" w14:textId="653E0FBA" w:rsidR="00DE0297" w:rsidRDefault="00DE0297" w:rsidP="00DE0297">
      <w:pPr>
        <w:jc w:val="both"/>
        <w:rPr>
          <w:rFonts w:ascii="Arial" w:hAnsi="Arial" w:cs="Arial"/>
          <w:sz w:val="20"/>
          <w:szCs w:val="20"/>
        </w:rPr>
      </w:pPr>
    </w:p>
    <w:p w14:paraId="7BE8D570" w14:textId="317ABEFB" w:rsidR="00FC71B0" w:rsidRPr="002D405E" w:rsidRDefault="00FC71B0" w:rsidP="00FC71B0">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Pr>
          <w:rFonts w:ascii="Arial" w:hAnsi="Arial" w:cs="Arial"/>
          <w:b/>
          <w:bCs/>
          <w:sz w:val="20"/>
          <w:szCs w:val="20"/>
        </w:rPr>
        <w:t>CA configurations for n46</w:t>
      </w:r>
    </w:p>
    <w:p w14:paraId="18EE4DE8" w14:textId="2FF57CA4" w:rsidR="00FC71B0" w:rsidRDefault="00FC71B0" w:rsidP="00DE0297">
      <w:pPr>
        <w:jc w:val="both"/>
        <w:rPr>
          <w:rFonts w:ascii="Arial" w:hAnsi="Arial" w:cs="Arial"/>
          <w:sz w:val="20"/>
          <w:szCs w:val="20"/>
        </w:rPr>
      </w:pPr>
    </w:p>
    <w:p w14:paraId="77BB75F8" w14:textId="23B89B14" w:rsidR="004F5C3F" w:rsidRPr="004024AC" w:rsidRDefault="004F5C3F" w:rsidP="004024AC">
      <w:pPr>
        <w:spacing w:after="120"/>
        <w:jc w:val="both"/>
        <w:rPr>
          <w:rFonts w:ascii="Arial" w:hAnsi="Arial" w:cs="Arial"/>
          <w:i/>
          <w:iCs/>
          <w:sz w:val="20"/>
          <w:szCs w:val="20"/>
        </w:rPr>
      </w:pPr>
      <w:r w:rsidRPr="004024AC">
        <w:rPr>
          <w:rFonts w:ascii="Arial" w:hAnsi="Arial" w:cs="Arial"/>
          <w:b/>
          <w:bCs/>
          <w:i/>
          <w:iCs/>
          <w:sz w:val="20"/>
          <w:szCs w:val="20"/>
        </w:rPr>
        <w:t>Proposal</w:t>
      </w:r>
      <w:r w:rsidRPr="004024AC">
        <w:rPr>
          <w:rFonts w:ascii="Arial" w:hAnsi="Arial" w:cs="Arial"/>
          <w:i/>
          <w:iCs/>
          <w:sz w:val="20"/>
          <w:szCs w:val="20"/>
        </w:rPr>
        <w:t xml:space="preserve">: RAN4 </w:t>
      </w:r>
      <w:r w:rsidR="00E67294">
        <w:rPr>
          <w:rFonts w:ascii="Arial" w:hAnsi="Arial" w:cs="Arial"/>
          <w:i/>
          <w:iCs/>
          <w:sz w:val="20"/>
          <w:szCs w:val="20"/>
        </w:rPr>
        <w:t>concludes</w:t>
      </w:r>
      <w:r w:rsidR="004024AC" w:rsidRPr="004024AC">
        <w:rPr>
          <w:rFonts w:ascii="Arial" w:hAnsi="Arial" w:cs="Arial"/>
          <w:i/>
          <w:iCs/>
          <w:sz w:val="20"/>
          <w:szCs w:val="20"/>
        </w:rPr>
        <w:t xml:space="preserve"> that </w:t>
      </w:r>
      <w:r w:rsidR="004024AC" w:rsidRPr="004024AC">
        <w:rPr>
          <w:rFonts w:ascii="Arial" w:hAnsi="Arial" w:cs="Arial"/>
          <w:i/>
          <w:iCs/>
          <w:sz w:val="20"/>
          <w:szCs w:val="20"/>
          <w:lang w:val="en-GB"/>
        </w:rPr>
        <w:t>the misalignment of the specified carrier bandwidth sets among the CA BW classes in the same fallback group would not be an issue for the Fallback Group requirement.</w:t>
      </w:r>
      <w:r w:rsidR="004024AC" w:rsidRPr="004024AC">
        <w:rPr>
          <w:rFonts w:ascii="Arial" w:hAnsi="Arial" w:cs="Arial"/>
          <w:i/>
          <w:iCs/>
          <w:sz w:val="20"/>
          <w:szCs w:val="20"/>
        </w:rPr>
        <w:t xml:space="preserve">  </w:t>
      </w:r>
      <w:r w:rsidRPr="004024AC">
        <w:rPr>
          <w:rFonts w:ascii="Arial" w:hAnsi="Arial" w:cs="Arial"/>
          <w:i/>
          <w:iCs/>
          <w:sz w:val="20"/>
          <w:szCs w:val="20"/>
        </w:rPr>
        <w:t xml:space="preserve"> </w:t>
      </w:r>
    </w:p>
    <w:p w14:paraId="341F5BF0" w14:textId="77777777" w:rsidR="00FC71B0" w:rsidRPr="00DE0297" w:rsidRDefault="00FC71B0"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7D6CC181" w14:textId="66A2B041" w:rsidR="0064163A" w:rsidRPr="00EE683F" w:rsidRDefault="004024AC" w:rsidP="00EE683F">
      <w:pPr>
        <w:jc w:val="both"/>
        <w:rPr>
          <w:rFonts w:ascii="Arial" w:hAnsi="Arial" w:cs="Arial"/>
          <w:bCs/>
          <w:sz w:val="20"/>
          <w:szCs w:val="20"/>
        </w:rPr>
      </w:pPr>
      <w:r>
        <w:rPr>
          <w:rFonts w:ascii="Arial" w:hAnsi="Arial" w:cs="Arial"/>
          <w:sz w:val="20"/>
          <w:szCs w:val="20"/>
          <w:lang w:val="en-GB"/>
        </w:rPr>
        <w:t xml:space="preserve">In this contribution, we share our views on why the misalignment of the specified carrier bandwidth sets among the CA BW classes in the same fallback group would not be an issue. </w:t>
      </w:r>
      <w:r w:rsidRPr="000411B5">
        <w:rPr>
          <w:rFonts w:ascii="Arial" w:hAnsi="Arial" w:cs="Arial"/>
          <w:sz w:val="20"/>
          <w:szCs w:val="20"/>
        </w:rPr>
        <w:t xml:space="preserve">Alongside with this contribution, we also prepare a </w:t>
      </w:r>
      <w:r>
        <w:rPr>
          <w:rFonts w:ascii="Arial" w:hAnsi="Arial" w:cs="Arial"/>
          <w:sz w:val="20"/>
          <w:szCs w:val="20"/>
        </w:rPr>
        <w:t xml:space="preserve">reply </w:t>
      </w:r>
      <w:r w:rsidRPr="000411B5">
        <w:rPr>
          <w:rFonts w:ascii="Arial" w:hAnsi="Arial" w:cs="Arial"/>
          <w:sz w:val="20"/>
          <w:szCs w:val="20"/>
        </w:rPr>
        <w:t>LS to RAN2 in a separate document in this meeting for consideration.</w:t>
      </w:r>
    </w:p>
    <w:p w14:paraId="265DF7D5" w14:textId="77777777" w:rsidR="004024AC" w:rsidRPr="004F5C3F" w:rsidRDefault="004024AC" w:rsidP="004024AC">
      <w:pPr>
        <w:spacing w:after="120"/>
        <w:jc w:val="both"/>
        <w:rPr>
          <w:rFonts w:ascii="Arial" w:hAnsi="Arial" w:cs="Arial"/>
          <w:i/>
          <w:iCs/>
          <w:sz w:val="20"/>
          <w:szCs w:val="20"/>
        </w:rPr>
      </w:pPr>
      <w:r w:rsidRPr="004F5C3F">
        <w:rPr>
          <w:rFonts w:ascii="Arial" w:hAnsi="Arial" w:cs="Arial"/>
          <w:b/>
          <w:bCs/>
          <w:i/>
          <w:iCs/>
          <w:sz w:val="20"/>
          <w:szCs w:val="20"/>
        </w:rPr>
        <w:lastRenderedPageBreak/>
        <w:t>Observation 1</w:t>
      </w:r>
      <w:r w:rsidRPr="004F5C3F">
        <w:rPr>
          <w:rFonts w:ascii="Arial" w:hAnsi="Arial" w:cs="Arial"/>
          <w:i/>
          <w:iCs/>
          <w:sz w:val="20"/>
          <w:szCs w:val="20"/>
        </w:rPr>
        <w:t>: The CA configurations listed in RAN4 specifications is not an indication of UE capability, but the configurations which may be deployed in the network.</w:t>
      </w:r>
    </w:p>
    <w:p w14:paraId="7DF9616B" w14:textId="77777777" w:rsidR="004024AC" w:rsidRDefault="004024AC" w:rsidP="004024AC">
      <w:pPr>
        <w:jc w:val="both"/>
        <w:rPr>
          <w:rFonts w:ascii="Arial" w:hAnsi="Arial" w:cs="Arial"/>
          <w:sz w:val="20"/>
          <w:szCs w:val="20"/>
        </w:rPr>
      </w:pPr>
    </w:p>
    <w:p w14:paraId="631B4B2B" w14:textId="77777777" w:rsidR="004024AC" w:rsidRPr="00E7439C" w:rsidRDefault="004024AC" w:rsidP="004024AC">
      <w:pPr>
        <w:spacing w:after="120"/>
        <w:jc w:val="both"/>
        <w:rPr>
          <w:rFonts w:ascii="Arial" w:hAnsi="Arial" w:cs="Arial"/>
          <w:i/>
          <w:iCs/>
          <w:sz w:val="20"/>
          <w:szCs w:val="20"/>
        </w:rPr>
      </w:pPr>
      <w:r w:rsidRPr="00E7439C">
        <w:rPr>
          <w:rFonts w:ascii="Arial" w:hAnsi="Arial" w:cs="Arial"/>
          <w:b/>
          <w:bCs/>
          <w:i/>
          <w:iCs/>
          <w:sz w:val="20"/>
          <w:szCs w:val="20"/>
        </w:rPr>
        <w:t>Observation 2</w:t>
      </w:r>
      <w:r w:rsidRPr="00E7439C">
        <w:rPr>
          <w:rFonts w:ascii="Arial" w:hAnsi="Arial" w:cs="Arial"/>
          <w:i/>
          <w:iCs/>
          <w:sz w:val="20"/>
          <w:szCs w:val="20"/>
        </w:rPr>
        <w:t>: The specified CA bandwidth combination sets for the CA configurations within the same fallback group should not be directly linked to the fallback requirement.</w:t>
      </w:r>
    </w:p>
    <w:p w14:paraId="39BA0C2B" w14:textId="3171AB6F" w:rsidR="005869F3" w:rsidRDefault="005869F3" w:rsidP="005869F3">
      <w:pPr>
        <w:jc w:val="both"/>
        <w:rPr>
          <w:rFonts w:ascii="Arial" w:hAnsi="Arial" w:cs="Arial"/>
          <w:i/>
          <w:iCs/>
          <w:sz w:val="20"/>
          <w:szCs w:val="20"/>
        </w:rPr>
      </w:pPr>
    </w:p>
    <w:p w14:paraId="70CA84AF" w14:textId="717E42B3" w:rsidR="005869F3" w:rsidRDefault="004024AC" w:rsidP="005869F3">
      <w:pPr>
        <w:spacing w:after="120"/>
        <w:jc w:val="both"/>
        <w:rPr>
          <w:rFonts w:ascii="Arial" w:hAnsi="Arial" w:cs="Arial"/>
          <w:i/>
          <w:iCs/>
          <w:sz w:val="20"/>
          <w:szCs w:val="20"/>
        </w:rPr>
      </w:pPr>
      <w:r w:rsidRPr="004024AC">
        <w:rPr>
          <w:rFonts w:ascii="Arial" w:hAnsi="Arial" w:cs="Arial"/>
          <w:b/>
          <w:bCs/>
          <w:i/>
          <w:iCs/>
          <w:sz w:val="20"/>
          <w:szCs w:val="20"/>
        </w:rPr>
        <w:t>Proposal</w:t>
      </w:r>
      <w:r w:rsidRPr="004024AC">
        <w:rPr>
          <w:rFonts w:ascii="Arial" w:hAnsi="Arial" w:cs="Arial"/>
          <w:i/>
          <w:iCs/>
          <w:sz w:val="20"/>
          <w:szCs w:val="20"/>
        </w:rPr>
        <w:t xml:space="preserve">: RAN4 </w:t>
      </w:r>
      <w:r w:rsidR="00E67294">
        <w:rPr>
          <w:rFonts w:ascii="Arial" w:hAnsi="Arial" w:cs="Arial"/>
          <w:i/>
          <w:iCs/>
          <w:sz w:val="20"/>
          <w:szCs w:val="20"/>
        </w:rPr>
        <w:t>concludes</w:t>
      </w:r>
      <w:r w:rsidRPr="004024AC">
        <w:rPr>
          <w:rFonts w:ascii="Arial" w:hAnsi="Arial" w:cs="Arial"/>
          <w:i/>
          <w:iCs/>
          <w:sz w:val="20"/>
          <w:szCs w:val="20"/>
        </w:rPr>
        <w:t xml:space="preserve"> that the </w:t>
      </w:r>
      <w:r w:rsidRPr="004024AC">
        <w:rPr>
          <w:rFonts w:ascii="Arial" w:hAnsi="Arial" w:cs="Arial"/>
          <w:i/>
          <w:iCs/>
          <w:sz w:val="20"/>
          <w:szCs w:val="20"/>
          <w:lang w:val="en-GB"/>
        </w:rPr>
        <w:t>the misalignment of the specified carrier bandwidth sets among the CA BW classes in the same fallback group would not be an issue for the Fallback Group requirement.</w:t>
      </w:r>
    </w:p>
    <w:p w14:paraId="7751C497" w14:textId="77777777" w:rsidR="005869F3" w:rsidRPr="004024AC"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46A41F28" w:rsidR="0057672C" w:rsidRPr="00A629A7" w:rsidRDefault="00094B0E" w:rsidP="00094B0E">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w:t>
      </w:r>
      <w:r w:rsidR="001F71F8">
        <w:rPr>
          <w:rFonts w:ascii="Arial" w:hAnsi="Arial" w:cs="Arial"/>
          <w:bCs/>
          <w:sz w:val="20"/>
          <w:szCs w:val="20"/>
        </w:rPr>
        <w:t>2</w:t>
      </w:r>
      <w:r>
        <w:rPr>
          <w:rFonts w:ascii="Arial" w:hAnsi="Arial" w:cs="Arial"/>
          <w:bCs/>
          <w:sz w:val="20"/>
          <w:szCs w:val="20"/>
        </w:rPr>
        <w:t>1</w:t>
      </w:r>
      <w:r w:rsidR="001F71F8">
        <w:rPr>
          <w:rFonts w:ascii="Arial" w:hAnsi="Arial" w:cs="Arial"/>
          <w:bCs/>
          <w:sz w:val="20"/>
          <w:szCs w:val="20"/>
        </w:rPr>
        <w:t>5160</w:t>
      </w:r>
      <w:r w:rsidRPr="00BA50B0">
        <w:rPr>
          <w:rFonts w:ascii="Arial" w:hAnsi="Arial" w:cs="Arial"/>
          <w:bCs/>
          <w:sz w:val="20"/>
          <w:szCs w:val="20"/>
        </w:rPr>
        <w:t xml:space="preserve"> “</w:t>
      </w:r>
      <w:r w:rsidR="001F71F8" w:rsidRPr="001F71F8">
        <w:rPr>
          <w:rFonts w:ascii="Arial" w:hAnsi="Arial" w:cs="Arial"/>
          <w:bCs/>
          <w:sz w:val="20"/>
          <w:szCs w:val="20"/>
        </w:rPr>
        <w:t>LS on new contiguous BW classes for legacy networks</w:t>
      </w:r>
      <w:r w:rsidRPr="00BA50B0">
        <w:rPr>
          <w:rFonts w:ascii="Arial" w:hAnsi="Arial" w:cs="Arial"/>
          <w:bCs/>
          <w:sz w:val="20"/>
          <w:szCs w:val="20"/>
        </w:rPr>
        <w:t xml:space="preserve">”, </w:t>
      </w:r>
      <w:r>
        <w:rPr>
          <w:rFonts w:ascii="Arial" w:hAnsi="Arial" w:cs="Arial"/>
          <w:bCs/>
          <w:sz w:val="20"/>
          <w:szCs w:val="20"/>
          <w:lang w:val="en-GB"/>
        </w:rPr>
        <w:t>Qualcomm</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w:t>
      </w:r>
      <w:r w:rsidR="001F71F8">
        <w:rPr>
          <w:rFonts w:ascii="Arial" w:hAnsi="Arial" w:cs="Arial"/>
          <w:sz w:val="20"/>
          <w:szCs w:val="20"/>
        </w:rPr>
        <w:t>4-</w:t>
      </w:r>
      <w:r>
        <w:rPr>
          <w:rFonts w:ascii="Arial" w:hAnsi="Arial" w:cs="Arial"/>
          <w:sz w:val="20"/>
          <w:szCs w:val="20"/>
        </w:rPr>
        <w:t>e</w:t>
      </w:r>
      <w:r w:rsidRPr="00BA50B0">
        <w:rPr>
          <w:rFonts w:ascii="Arial" w:hAnsi="Arial" w:cs="Arial"/>
          <w:sz w:val="20"/>
          <w:szCs w:val="20"/>
        </w:rPr>
        <w:t xml:space="preserve">, </w:t>
      </w:r>
      <w:r w:rsidR="001F71F8">
        <w:rPr>
          <w:rFonts w:ascii="Arial" w:hAnsi="Arial" w:cs="Arial"/>
          <w:sz w:val="20"/>
          <w:szCs w:val="20"/>
        </w:rPr>
        <w:t>O</w:t>
      </w:r>
      <w:r>
        <w:rPr>
          <w:rFonts w:ascii="Arial" w:hAnsi="Arial" w:cs="Arial"/>
          <w:sz w:val="20"/>
          <w:szCs w:val="20"/>
        </w:rPr>
        <w:t xml:space="preserve">nline, </w:t>
      </w:r>
      <w:r w:rsidR="00A629A7" w:rsidRPr="00A629A7">
        <w:rPr>
          <w:rFonts w:ascii="Arial" w:hAnsi="Arial" w:cs="Arial"/>
          <w:sz w:val="20"/>
          <w:szCs w:val="20"/>
          <w:lang w:val="en-GB"/>
        </w:rPr>
        <w:t>August 15</w:t>
      </w:r>
      <w:r w:rsidR="00A629A7" w:rsidRPr="00A629A7">
        <w:rPr>
          <w:rFonts w:ascii="Arial" w:hAnsi="Arial" w:cs="Arial"/>
          <w:sz w:val="20"/>
          <w:szCs w:val="20"/>
          <w:vertAlign w:val="superscript"/>
          <w:lang w:val="en-GB"/>
        </w:rPr>
        <w:t>th</w:t>
      </w:r>
      <w:r w:rsidR="00A629A7" w:rsidRPr="00A629A7">
        <w:rPr>
          <w:rFonts w:ascii="Arial" w:hAnsi="Arial" w:cs="Arial"/>
          <w:sz w:val="20"/>
          <w:szCs w:val="20"/>
          <w:lang w:val="en-GB"/>
        </w:rPr>
        <w:t xml:space="preserve"> – 26</w:t>
      </w:r>
      <w:r w:rsidR="00A629A7" w:rsidRPr="00A629A7">
        <w:rPr>
          <w:rFonts w:ascii="Arial" w:hAnsi="Arial" w:cs="Arial"/>
          <w:sz w:val="20"/>
          <w:szCs w:val="20"/>
          <w:vertAlign w:val="superscript"/>
          <w:lang w:val="en-GB"/>
        </w:rPr>
        <w:t>th</w:t>
      </w:r>
      <w:r w:rsidR="00A629A7" w:rsidRPr="00A629A7">
        <w:rPr>
          <w:rFonts w:ascii="Arial" w:hAnsi="Arial" w:cs="Arial"/>
          <w:sz w:val="20"/>
          <w:szCs w:val="20"/>
          <w:lang w:val="en-GB"/>
        </w:rPr>
        <w:t>, 2022</w:t>
      </w:r>
    </w:p>
    <w:p w14:paraId="214C2197" w14:textId="6C8ABF0E" w:rsidR="00A629A7" w:rsidRDefault="00A629A7" w:rsidP="00094B0E">
      <w:pPr>
        <w:pStyle w:val="EX"/>
        <w:spacing w:after="180"/>
        <w:ind w:left="374" w:hanging="374"/>
        <w:jc w:val="both"/>
        <w:rPr>
          <w:rFonts w:ascii="Arial" w:hAnsi="Arial" w:cs="Arial"/>
          <w:bCs/>
          <w:sz w:val="20"/>
          <w:szCs w:val="20"/>
        </w:rPr>
      </w:pPr>
      <w:r>
        <w:rPr>
          <w:rFonts w:ascii="Arial" w:hAnsi="Arial" w:cs="Arial"/>
          <w:bCs/>
          <w:sz w:val="20"/>
          <w:szCs w:val="20"/>
        </w:rPr>
        <w:t>R4-2300017/R2-2213312 “</w:t>
      </w:r>
      <w:r w:rsidRPr="00A629A7">
        <w:rPr>
          <w:rFonts w:ascii="Arial" w:hAnsi="Arial" w:cs="Arial"/>
          <w:bCs/>
          <w:sz w:val="20"/>
          <w:szCs w:val="20"/>
          <w:lang w:val="en-GB"/>
        </w:rPr>
        <w:t>Reply LS on new contiguous BW classes for legacy networks</w:t>
      </w:r>
      <w:r>
        <w:rPr>
          <w:rFonts w:ascii="Arial" w:hAnsi="Arial" w:cs="Arial"/>
          <w:bCs/>
          <w:sz w:val="20"/>
          <w:szCs w:val="20"/>
          <w:lang w:val="en-GB"/>
        </w:rPr>
        <w:t xml:space="preserve">”, Qualcomm, </w:t>
      </w:r>
      <w:r w:rsidRPr="003D7B22">
        <w:rPr>
          <w:rFonts w:ascii="Arial" w:hAnsi="Arial" w:cs="Arial"/>
          <w:bCs/>
          <w:sz w:val="20"/>
          <w:szCs w:val="20"/>
        </w:rPr>
        <w:t>3GPP TSG-RAN WG4 Meeting #10</w:t>
      </w:r>
      <w:r>
        <w:rPr>
          <w:rFonts w:ascii="Arial" w:hAnsi="Arial" w:cs="Arial"/>
          <w:bCs/>
          <w:sz w:val="20"/>
          <w:szCs w:val="20"/>
        </w:rPr>
        <w:t xml:space="preserve">6, </w:t>
      </w:r>
      <w:r w:rsidRPr="000411B5">
        <w:rPr>
          <w:rFonts w:ascii="Arial" w:hAnsi="Arial" w:cs="Arial"/>
          <w:bCs/>
          <w:sz w:val="20"/>
          <w:szCs w:val="20"/>
        </w:rPr>
        <w:t>Athens, Greece, February 27</w:t>
      </w:r>
      <w:r w:rsidRPr="000411B5">
        <w:rPr>
          <w:rFonts w:ascii="Arial" w:hAnsi="Arial" w:cs="Arial"/>
          <w:bCs/>
          <w:sz w:val="20"/>
          <w:szCs w:val="20"/>
          <w:vertAlign w:val="superscript"/>
        </w:rPr>
        <w:t>th</w:t>
      </w:r>
      <w:r w:rsidRPr="000411B5">
        <w:rPr>
          <w:rFonts w:ascii="Arial" w:hAnsi="Arial" w:cs="Arial"/>
          <w:bCs/>
          <w:sz w:val="20"/>
          <w:szCs w:val="20"/>
        </w:rPr>
        <w:t xml:space="preserve"> – March 3</w:t>
      </w:r>
      <w:r w:rsidRPr="000411B5">
        <w:rPr>
          <w:rFonts w:ascii="Arial" w:hAnsi="Arial" w:cs="Arial"/>
          <w:bCs/>
          <w:sz w:val="20"/>
          <w:szCs w:val="20"/>
          <w:vertAlign w:val="superscript"/>
        </w:rPr>
        <w:t>rd</w:t>
      </w:r>
      <w:r w:rsidRPr="000411B5">
        <w:rPr>
          <w:rFonts w:ascii="Arial" w:hAnsi="Arial" w:cs="Arial"/>
          <w:bCs/>
          <w:sz w:val="20"/>
          <w:szCs w:val="20"/>
        </w:rPr>
        <w:t>, 2023</w:t>
      </w:r>
    </w:p>
    <w:p w14:paraId="21D07420" w14:textId="2DCAA354" w:rsidR="00A629A7" w:rsidRPr="000A4877" w:rsidRDefault="00A629A7" w:rsidP="00094B0E">
      <w:pPr>
        <w:pStyle w:val="EX"/>
        <w:spacing w:after="180"/>
        <w:ind w:left="374" w:hanging="374"/>
        <w:jc w:val="both"/>
        <w:rPr>
          <w:rFonts w:ascii="Arial" w:hAnsi="Arial" w:cs="Arial"/>
          <w:bCs/>
          <w:sz w:val="20"/>
          <w:szCs w:val="20"/>
        </w:rPr>
      </w:pPr>
      <w:r>
        <w:rPr>
          <w:rFonts w:ascii="Arial" w:hAnsi="Arial" w:cs="Arial"/>
          <w:bCs/>
          <w:sz w:val="20"/>
          <w:szCs w:val="20"/>
        </w:rPr>
        <w:t>R4-23</w:t>
      </w:r>
      <w:r w:rsidR="00E67294">
        <w:rPr>
          <w:rFonts w:ascii="Arial" w:hAnsi="Arial" w:cs="Arial"/>
          <w:bCs/>
          <w:sz w:val="20"/>
          <w:szCs w:val="20"/>
        </w:rPr>
        <w:t>02729</w:t>
      </w:r>
      <w:r>
        <w:rPr>
          <w:rFonts w:ascii="Arial" w:hAnsi="Arial" w:cs="Arial"/>
          <w:bCs/>
          <w:sz w:val="20"/>
          <w:szCs w:val="20"/>
        </w:rPr>
        <w:t xml:space="preserve"> “Reply LS on potential issue for Fallback Group requirement”, Apple, </w:t>
      </w:r>
      <w:r w:rsidRPr="003D7B22">
        <w:rPr>
          <w:rFonts w:ascii="Arial" w:hAnsi="Arial" w:cs="Arial"/>
          <w:bCs/>
          <w:sz w:val="20"/>
          <w:szCs w:val="20"/>
        </w:rPr>
        <w:t>3GPP TSG-RAN WG4 Meeting #10</w:t>
      </w:r>
      <w:r>
        <w:rPr>
          <w:rFonts w:ascii="Arial" w:hAnsi="Arial" w:cs="Arial"/>
          <w:bCs/>
          <w:sz w:val="20"/>
          <w:szCs w:val="20"/>
        </w:rPr>
        <w:t xml:space="preserve">6, </w:t>
      </w:r>
      <w:r w:rsidRPr="000411B5">
        <w:rPr>
          <w:rFonts w:ascii="Arial" w:hAnsi="Arial" w:cs="Arial"/>
          <w:bCs/>
          <w:sz w:val="20"/>
          <w:szCs w:val="20"/>
        </w:rPr>
        <w:t>Athens, Greece, February 27</w:t>
      </w:r>
      <w:r w:rsidRPr="000411B5">
        <w:rPr>
          <w:rFonts w:ascii="Arial" w:hAnsi="Arial" w:cs="Arial"/>
          <w:bCs/>
          <w:sz w:val="20"/>
          <w:szCs w:val="20"/>
          <w:vertAlign w:val="superscript"/>
        </w:rPr>
        <w:t>th</w:t>
      </w:r>
      <w:r w:rsidRPr="000411B5">
        <w:rPr>
          <w:rFonts w:ascii="Arial" w:hAnsi="Arial" w:cs="Arial"/>
          <w:bCs/>
          <w:sz w:val="20"/>
          <w:szCs w:val="20"/>
        </w:rPr>
        <w:t xml:space="preserve"> – March 3</w:t>
      </w:r>
      <w:r w:rsidRPr="000411B5">
        <w:rPr>
          <w:rFonts w:ascii="Arial" w:hAnsi="Arial" w:cs="Arial"/>
          <w:bCs/>
          <w:sz w:val="20"/>
          <w:szCs w:val="20"/>
          <w:vertAlign w:val="superscript"/>
        </w:rPr>
        <w:t>rd</w:t>
      </w:r>
      <w:r w:rsidRPr="000411B5">
        <w:rPr>
          <w:rFonts w:ascii="Arial" w:hAnsi="Arial" w:cs="Arial"/>
          <w:bCs/>
          <w:sz w:val="20"/>
          <w:szCs w:val="20"/>
        </w:rPr>
        <w:t>, 2023</w:t>
      </w:r>
    </w:p>
    <w:p w14:paraId="082837F2" w14:textId="13602A73" w:rsidR="000A4877" w:rsidRDefault="000A4877" w:rsidP="000A4877">
      <w:pPr>
        <w:pStyle w:val="EX"/>
        <w:numPr>
          <w:ilvl w:val="0"/>
          <w:numId w:val="0"/>
        </w:numPr>
        <w:spacing w:after="180"/>
        <w:ind w:left="369" w:hanging="369"/>
        <w:jc w:val="both"/>
        <w:rPr>
          <w:rFonts w:ascii="Arial" w:hAnsi="Arial" w:cs="Arial"/>
          <w:sz w:val="20"/>
          <w:szCs w:val="20"/>
        </w:rPr>
      </w:pP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76A30640" w14:textId="6733BBDC" w:rsidR="000A4877" w:rsidRDefault="000A4877" w:rsidP="000A4877">
      <w:pPr>
        <w:pStyle w:val="EX"/>
        <w:numPr>
          <w:ilvl w:val="0"/>
          <w:numId w:val="0"/>
        </w:numPr>
        <w:spacing w:after="180"/>
        <w:ind w:left="369" w:hanging="369"/>
        <w:jc w:val="both"/>
        <w:rPr>
          <w:rFonts w:ascii="Arial" w:hAnsi="Arial" w:cs="Arial"/>
          <w:sz w:val="20"/>
          <w:szCs w:val="20"/>
        </w:rPr>
      </w:pPr>
    </w:p>
    <w:p w14:paraId="46BAD571" w14:textId="089B26D2"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C933D" w14:textId="77777777" w:rsidR="00F17C29" w:rsidRDefault="00F17C29">
      <w:r>
        <w:separator/>
      </w:r>
    </w:p>
  </w:endnote>
  <w:endnote w:type="continuationSeparator" w:id="0">
    <w:p w14:paraId="74CDA2E9" w14:textId="77777777" w:rsidR="00F17C29" w:rsidRDefault="00F17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3BFE" w14:textId="77777777" w:rsidR="00F17C29" w:rsidRDefault="00F17C29">
      <w:r>
        <w:separator/>
      </w:r>
    </w:p>
  </w:footnote>
  <w:footnote w:type="continuationSeparator" w:id="0">
    <w:p w14:paraId="06E8D13F" w14:textId="77777777" w:rsidR="00F17C29" w:rsidRDefault="00F17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F936A2"/>
    <w:multiLevelType w:val="hybridMultilevel"/>
    <w:tmpl w:val="3B3CEC38"/>
    <w:lvl w:ilvl="0" w:tplc="E8C8E0B0">
      <w:start w:val="1"/>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0"/>
  </w:num>
  <w:num w:numId="25" w16cid:durableId="1758358505">
    <w:abstractNumId w:val="3"/>
  </w:num>
  <w:num w:numId="26" w16cid:durableId="10136490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40095"/>
    <w:rsid w:val="00040A8C"/>
    <w:rsid w:val="00040B9B"/>
    <w:rsid w:val="00042D32"/>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4B0E"/>
    <w:rsid w:val="00095EA8"/>
    <w:rsid w:val="000A0A4F"/>
    <w:rsid w:val="000A0C3B"/>
    <w:rsid w:val="000A150F"/>
    <w:rsid w:val="000A365D"/>
    <w:rsid w:val="000A4877"/>
    <w:rsid w:val="000A68F3"/>
    <w:rsid w:val="000B6018"/>
    <w:rsid w:val="000B61FB"/>
    <w:rsid w:val="000B74E9"/>
    <w:rsid w:val="000C16C8"/>
    <w:rsid w:val="000C47C3"/>
    <w:rsid w:val="000C60A3"/>
    <w:rsid w:val="000D0571"/>
    <w:rsid w:val="000D0FD8"/>
    <w:rsid w:val="000D2743"/>
    <w:rsid w:val="000D50E3"/>
    <w:rsid w:val="000D58AB"/>
    <w:rsid w:val="000D6A52"/>
    <w:rsid w:val="000D7301"/>
    <w:rsid w:val="000E1A37"/>
    <w:rsid w:val="000E1CAF"/>
    <w:rsid w:val="000E2238"/>
    <w:rsid w:val="000E751D"/>
    <w:rsid w:val="000F42FB"/>
    <w:rsid w:val="0010474C"/>
    <w:rsid w:val="00104BC6"/>
    <w:rsid w:val="00106A77"/>
    <w:rsid w:val="001104F4"/>
    <w:rsid w:val="00110A8D"/>
    <w:rsid w:val="00111EDD"/>
    <w:rsid w:val="00113A07"/>
    <w:rsid w:val="00114E2C"/>
    <w:rsid w:val="00120C7E"/>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1E76"/>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1F71F8"/>
    <w:rsid w:val="00204648"/>
    <w:rsid w:val="00205934"/>
    <w:rsid w:val="002107B1"/>
    <w:rsid w:val="002121FB"/>
    <w:rsid w:val="00215C07"/>
    <w:rsid w:val="0021744E"/>
    <w:rsid w:val="00217AE3"/>
    <w:rsid w:val="00217BA9"/>
    <w:rsid w:val="00217F77"/>
    <w:rsid w:val="0022541F"/>
    <w:rsid w:val="00231349"/>
    <w:rsid w:val="002347A2"/>
    <w:rsid w:val="00234D70"/>
    <w:rsid w:val="00242B97"/>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5058"/>
    <w:rsid w:val="00296065"/>
    <w:rsid w:val="002A07F2"/>
    <w:rsid w:val="002A2A03"/>
    <w:rsid w:val="002A51BE"/>
    <w:rsid w:val="002A6542"/>
    <w:rsid w:val="002A797D"/>
    <w:rsid w:val="002B05B9"/>
    <w:rsid w:val="002B194A"/>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16BE"/>
    <w:rsid w:val="00313E2F"/>
    <w:rsid w:val="00314818"/>
    <w:rsid w:val="003172DC"/>
    <w:rsid w:val="00322C5B"/>
    <w:rsid w:val="00324C31"/>
    <w:rsid w:val="00327934"/>
    <w:rsid w:val="00327D7A"/>
    <w:rsid w:val="003304FE"/>
    <w:rsid w:val="003325B7"/>
    <w:rsid w:val="00335F34"/>
    <w:rsid w:val="0034052F"/>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755"/>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024AC"/>
    <w:rsid w:val="0040569B"/>
    <w:rsid w:val="004166A1"/>
    <w:rsid w:val="00416DC9"/>
    <w:rsid w:val="0041733B"/>
    <w:rsid w:val="00420FB8"/>
    <w:rsid w:val="00423334"/>
    <w:rsid w:val="00426737"/>
    <w:rsid w:val="0043242D"/>
    <w:rsid w:val="004345EC"/>
    <w:rsid w:val="00453FBB"/>
    <w:rsid w:val="00453FE3"/>
    <w:rsid w:val="004540A9"/>
    <w:rsid w:val="00454293"/>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5C3F"/>
    <w:rsid w:val="004F7D81"/>
    <w:rsid w:val="004F7DEF"/>
    <w:rsid w:val="00502D4C"/>
    <w:rsid w:val="005038CA"/>
    <w:rsid w:val="00504DB3"/>
    <w:rsid w:val="00505504"/>
    <w:rsid w:val="00506C9D"/>
    <w:rsid w:val="00523F59"/>
    <w:rsid w:val="00526291"/>
    <w:rsid w:val="00530056"/>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A1E"/>
    <w:rsid w:val="00594F57"/>
    <w:rsid w:val="005973BE"/>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283F"/>
    <w:rsid w:val="00614FDF"/>
    <w:rsid w:val="006151BD"/>
    <w:rsid w:val="00615F3B"/>
    <w:rsid w:val="006234AA"/>
    <w:rsid w:val="00623E06"/>
    <w:rsid w:val="00623F3E"/>
    <w:rsid w:val="00624566"/>
    <w:rsid w:val="006246A7"/>
    <w:rsid w:val="00625205"/>
    <w:rsid w:val="0062595A"/>
    <w:rsid w:val="006301E8"/>
    <w:rsid w:val="0063355E"/>
    <w:rsid w:val="0063543D"/>
    <w:rsid w:val="0064163A"/>
    <w:rsid w:val="006423F8"/>
    <w:rsid w:val="00647114"/>
    <w:rsid w:val="00651B7E"/>
    <w:rsid w:val="006528E0"/>
    <w:rsid w:val="00654ADA"/>
    <w:rsid w:val="00656249"/>
    <w:rsid w:val="00656B9D"/>
    <w:rsid w:val="00662106"/>
    <w:rsid w:val="00663541"/>
    <w:rsid w:val="0066559E"/>
    <w:rsid w:val="0068290F"/>
    <w:rsid w:val="0068530E"/>
    <w:rsid w:val="00685A25"/>
    <w:rsid w:val="00687D57"/>
    <w:rsid w:val="0069222C"/>
    <w:rsid w:val="006959D1"/>
    <w:rsid w:val="006A2C3D"/>
    <w:rsid w:val="006A323F"/>
    <w:rsid w:val="006A5D67"/>
    <w:rsid w:val="006A7137"/>
    <w:rsid w:val="006A7DEF"/>
    <w:rsid w:val="006B1090"/>
    <w:rsid w:val="006B30D0"/>
    <w:rsid w:val="006B3962"/>
    <w:rsid w:val="006B546D"/>
    <w:rsid w:val="006B6969"/>
    <w:rsid w:val="006C228A"/>
    <w:rsid w:val="006C3D95"/>
    <w:rsid w:val="006C56E0"/>
    <w:rsid w:val="006C6B22"/>
    <w:rsid w:val="006D0F9A"/>
    <w:rsid w:val="006D415A"/>
    <w:rsid w:val="006D4648"/>
    <w:rsid w:val="006D5410"/>
    <w:rsid w:val="006D633B"/>
    <w:rsid w:val="006D7B72"/>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3321"/>
    <w:rsid w:val="00765AB3"/>
    <w:rsid w:val="00765B58"/>
    <w:rsid w:val="00766D31"/>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8CA"/>
    <w:rsid w:val="00880889"/>
    <w:rsid w:val="008855B9"/>
    <w:rsid w:val="00886F35"/>
    <w:rsid w:val="0088727A"/>
    <w:rsid w:val="0089062C"/>
    <w:rsid w:val="0089137B"/>
    <w:rsid w:val="00895E23"/>
    <w:rsid w:val="008A3527"/>
    <w:rsid w:val="008A5F18"/>
    <w:rsid w:val="008A78FF"/>
    <w:rsid w:val="008C2245"/>
    <w:rsid w:val="008C384C"/>
    <w:rsid w:val="008C494B"/>
    <w:rsid w:val="008C5916"/>
    <w:rsid w:val="008D4262"/>
    <w:rsid w:val="008D4F18"/>
    <w:rsid w:val="008E2413"/>
    <w:rsid w:val="008E290E"/>
    <w:rsid w:val="008E7986"/>
    <w:rsid w:val="008F29A8"/>
    <w:rsid w:val="008F626A"/>
    <w:rsid w:val="008F6DC9"/>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0254"/>
    <w:rsid w:val="009422F1"/>
    <w:rsid w:val="00942EC2"/>
    <w:rsid w:val="00943F71"/>
    <w:rsid w:val="009459D9"/>
    <w:rsid w:val="0094625B"/>
    <w:rsid w:val="00947051"/>
    <w:rsid w:val="00952E04"/>
    <w:rsid w:val="009534D9"/>
    <w:rsid w:val="00954A0C"/>
    <w:rsid w:val="00955390"/>
    <w:rsid w:val="009574BA"/>
    <w:rsid w:val="00957852"/>
    <w:rsid w:val="00957B49"/>
    <w:rsid w:val="009633E9"/>
    <w:rsid w:val="00964DA3"/>
    <w:rsid w:val="00965947"/>
    <w:rsid w:val="00965ED0"/>
    <w:rsid w:val="00972C7E"/>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433"/>
    <w:rsid w:val="009F5E43"/>
    <w:rsid w:val="00A0194F"/>
    <w:rsid w:val="00A02AF3"/>
    <w:rsid w:val="00A02BA9"/>
    <w:rsid w:val="00A04574"/>
    <w:rsid w:val="00A04BE1"/>
    <w:rsid w:val="00A06503"/>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25A6"/>
    <w:rsid w:val="00A629A7"/>
    <w:rsid w:val="00A658B9"/>
    <w:rsid w:val="00A67816"/>
    <w:rsid w:val="00A704BE"/>
    <w:rsid w:val="00A70BF5"/>
    <w:rsid w:val="00A7175A"/>
    <w:rsid w:val="00A73129"/>
    <w:rsid w:val="00A747AC"/>
    <w:rsid w:val="00A75621"/>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3797"/>
    <w:rsid w:val="00AE4698"/>
    <w:rsid w:val="00AE4B5A"/>
    <w:rsid w:val="00AE6823"/>
    <w:rsid w:val="00AF2977"/>
    <w:rsid w:val="00AF7AB0"/>
    <w:rsid w:val="00B04E9C"/>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63E2"/>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D12D9"/>
    <w:rsid w:val="00BD5C78"/>
    <w:rsid w:val="00BD69E7"/>
    <w:rsid w:val="00BD7171"/>
    <w:rsid w:val="00BE08EF"/>
    <w:rsid w:val="00BE3255"/>
    <w:rsid w:val="00BE4DF0"/>
    <w:rsid w:val="00BE5078"/>
    <w:rsid w:val="00BF01FB"/>
    <w:rsid w:val="00BF095A"/>
    <w:rsid w:val="00BF128E"/>
    <w:rsid w:val="00BF4C3B"/>
    <w:rsid w:val="00BF692E"/>
    <w:rsid w:val="00BF7F14"/>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41D01"/>
    <w:rsid w:val="00D4587A"/>
    <w:rsid w:val="00D463D6"/>
    <w:rsid w:val="00D46431"/>
    <w:rsid w:val="00D46735"/>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5369"/>
    <w:rsid w:val="00D967A2"/>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297"/>
    <w:rsid w:val="00DE0507"/>
    <w:rsid w:val="00DE227C"/>
    <w:rsid w:val="00DE55C3"/>
    <w:rsid w:val="00DE7AA0"/>
    <w:rsid w:val="00DF19EA"/>
    <w:rsid w:val="00DF2B1F"/>
    <w:rsid w:val="00DF6189"/>
    <w:rsid w:val="00DF62CD"/>
    <w:rsid w:val="00DF6424"/>
    <w:rsid w:val="00E06316"/>
    <w:rsid w:val="00E07A70"/>
    <w:rsid w:val="00E13F78"/>
    <w:rsid w:val="00E16509"/>
    <w:rsid w:val="00E22051"/>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67294"/>
    <w:rsid w:val="00E72324"/>
    <w:rsid w:val="00E725DD"/>
    <w:rsid w:val="00E72ABE"/>
    <w:rsid w:val="00E73578"/>
    <w:rsid w:val="00E74333"/>
    <w:rsid w:val="00E7439C"/>
    <w:rsid w:val="00E77645"/>
    <w:rsid w:val="00E80040"/>
    <w:rsid w:val="00E853F2"/>
    <w:rsid w:val="00E861A6"/>
    <w:rsid w:val="00E922FE"/>
    <w:rsid w:val="00E963F7"/>
    <w:rsid w:val="00EB061A"/>
    <w:rsid w:val="00EB1575"/>
    <w:rsid w:val="00EB7E28"/>
    <w:rsid w:val="00EC4847"/>
    <w:rsid w:val="00EC4A25"/>
    <w:rsid w:val="00EC4F16"/>
    <w:rsid w:val="00EC55DC"/>
    <w:rsid w:val="00EC7246"/>
    <w:rsid w:val="00EC765F"/>
    <w:rsid w:val="00ED4A60"/>
    <w:rsid w:val="00EE5AA7"/>
    <w:rsid w:val="00EE683F"/>
    <w:rsid w:val="00EE7844"/>
    <w:rsid w:val="00EF70F3"/>
    <w:rsid w:val="00F025A2"/>
    <w:rsid w:val="00F02869"/>
    <w:rsid w:val="00F04712"/>
    <w:rsid w:val="00F06F13"/>
    <w:rsid w:val="00F10C13"/>
    <w:rsid w:val="00F15570"/>
    <w:rsid w:val="00F169CF"/>
    <w:rsid w:val="00F17C29"/>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3947"/>
    <w:rsid w:val="00F85BD1"/>
    <w:rsid w:val="00F87D29"/>
    <w:rsid w:val="00F90B00"/>
    <w:rsid w:val="00F92945"/>
    <w:rsid w:val="00F9573C"/>
    <w:rsid w:val="00FA0DF1"/>
    <w:rsid w:val="00FA1266"/>
    <w:rsid w:val="00FA29A4"/>
    <w:rsid w:val="00FA3A4C"/>
    <w:rsid w:val="00FB50B5"/>
    <w:rsid w:val="00FB586F"/>
    <w:rsid w:val="00FB645D"/>
    <w:rsid w:val="00FC1192"/>
    <w:rsid w:val="00FC60A7"/>
    <w:rsid w:val="00FC71B0"/>
    <w:rsid w:val="00FC7411"/>
    <w:rsid w:val="00FD2950"/>
    <w:rsid w:val="00FD3579"/>
    <w:rsid w:val="00FD63FE"/>
    <w:rsid w:val="00FD6763"/>
    <w:rsid w:val="00FD67F0"/>
    <w:rsid w:val="00FD72EF"/>
    <w:rsid w:val="00FE14B1"/>
    <w:rsid w:val="00FE576E"/>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344984605">
      <w:bodyDiv w:val="1"/>
      <w:marLeft w:val="0"/>
      <w:marRight w:val="0"/>
      <w:marTop w:val="0"/>
      <w:marBottom w:val="0"/>
      <w:divBdr>
        <w:top w:val="none" w:sz="0" w:space="0" w:color="auto"/>
        <w:left w:val="none" w:sz="0" w:space="0" w:color="auto"/>
        <w:bottom w:val="none" w:sz="0" w:space="0" w:color="auto"/>
        <w:right w:val="none" w:sz="0" w:space="0" w:color="auto"/>
      </w:divBdr>
      <w:divsChild>
        <w:div w:id="1295481555">
          <w:marLeft w:val="0"/>
          <w:marRight w:val="0"/>
          <w:marTop w:val="0"/>
          <w:marBottom w:val="0"/>
          <w:divBdr>
            <w:top w:val="none" w:sz="0" w:space="0" w:color="auto"/>
            <w:left w:val="none" w:sz="0" w:space="0" w:color="auto"/>
            <w:bottom w:val="none" w:sz="0" w:space="0" w:color="auto"/>
            <w:right w:val="none" w:sz="0" w:space="0" w:color="auto"/>
          </w:divBdr>
          <w:divsChild>
            <w:div w:id="1470591670">
              <w:marLeft w:val="0"/>
              <w:marRight w:val="0"/>
              <w:marTop w:val="0"/>
              <w:marBottom w:val="0"/>
              <w:divBdr>
                <w:top w:val="none" w:sz="0" w:space="0" w:color="auto"/>
                <w:left w:val="none" w:sz="0" w:space="0" w:color="auto"/>
                <w:bottom w:val="none" w:sz="0" w:space="0" w:color="auto"/>
                <w:right w:val="none" w:sz="0" w:space="0" w:color="auto"/>
              </w:divBdr>
              <w:divsChild>
                <w:div w:id="66158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5074310">
      <w:bodyDiv w:val="1"/>
      <w:marLeft w:val="0"/>
      <w:marRight w:val="0"/>
      <w:marTop w:val="0"/>
      <w:marBottom w:val="0"/>
      <w:divBdr>
        <w:top w:val="none" w:sz="0" w:space="0" w:color="auto"/>
        <w:left w:val="none" w:sz="0" w:space="0" w:color="auto"/>
        <w:bottom w:val="none" w:sz="0" w:space="0" w:color="auto"/>
        <w:right w:val="none" w:sz="0" w:space="0" w:color="auto"/>
      </w:divBdr>
      <w:divsChild>
        <w:div w:id="448470103">
          <w:marLeft w:val="0"/>
          <w:marRight w:val="0"/>
          <w:marTop w:val="0"/>
          <w:marBottom w:val="0"/>
          <w:divBdr>
            <w:top w:val="none" w:sz="0" w:space="0" w:color="auto"/>
            <w:left w:val="none" w:sz="0" w:space="0" w:color="auto"/>
            <w:bottom w:val="none" w:sz="0" w:space="0" w:color="auto"/>
            <w:right w:val="none" w:sz="0" w:space="0" w:color="auto"/>
          </w:divBdr>
          <w:divsChild>
            <w:div w:id="1317539905">
              <w:marLeft w:val="0"/>
              <w:marRight w:val="0"/>
              <w:marTop w:val="0"/>
              <w:marBottom w:val="0"/>
              <w:divBdr>
                <w:top w:val="none" w:sz="0" w:space="0" w:color="auto"/>
                <w:left w:val="none" w:sz="0" w:space="0" w:color="auto"/>
                <w:bottom w:val="none" w:sz="0" w:space="0" w:color="auto"/>
                <w:right w:val="none" w:sz="0" w:space="0" w:color="auto"/>
              </w:divBdr>
              <w:divsChild>
                <w:div w:id="89732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76867291">
      <w:bodyDiv w:val="1"/>
      <w:marLeft w:val="0"/>
      <w:marRight w:val="0"/>
      <w:marTop w:val="0"/>
      <w:marBottom w:val="0"/>
      <w:divBdr>
        <w:top w:val="none" w:sz="0" w:space="0" w:color="auto"/>
        <w:left w:val="none" w:sz="0" w:space="0" w:color="auto"/>
        <w:bottom w:val="none" w:sz="0" w:space="0" w:color="auto"/>
        <w:right w:val="none" w:sz="0" w:space="0" w:color="auto"/>
      </w:divBdr>
      <w:divsChild>
        <w:div w:id="402609216">
          <w:marLeft w:val="0"/>
          <w:marRight w:val="0"/>
          <w:marTop w:val="0"/>
          <w:marBottom w:val="0"/>
          <w:divBdr>
            <w:top w:val="none" w:sz="0" w:space="0" w:color="auto"/>
            <w:left w:val="none" w:sz="0" w:space="0" w:color="auto"/>
            <w:bottom w:val="none" w:sz="0" w:space="0" w:color="auto"/>
            <w:right w:val="none" w:sz="0" w:space="0" w:color="auto"/>
          </w:divBdr>
          <w:divsChild>
            <w:div w:id="2133358708">
              <w:marLeft w:val="0"/>
              <w:marRight w:val="0"/>
              <w:marTop w:val="0"/>
              <w:marBottom w:val="0"/>
              <w:divBdr>
                <w:top w:val="none" w:sz="0" w:space="0" w:color="auto"/>
                <w:left w:val="none" w:sz="0" w:space="0" w:color="auto"/>
                <w:bottom w:val="none" w:sz="0" w:space="0" w:color="auto"/>
                <w:right w:val="none" w:sz="0" w:space="0" w:color="auto"/>
              </w:divBdr>
              <w:divsChild>
                <w:div w:id="30613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40696544">
      <w:bodyDiv w:val="1"/>
      <w:marLeft w:val="0"/>
      <w:marRight w:val="0"/>
      <w:marTop w:val="0"/>
      <w:marBottom w:val="0"/>
      <w:divBdr>
        <w:top w:val="none" w:sz="0" w:space="0" w:color="auto"/>
        <w:left w:val="none" w:sz="0" w:space="0" w:color="auto"/>
        <w:bottom w:val="none" w:sz="0" w:space="0" w:color="auto"/>
        <w:right w:val="none" w:sz="0" w:space="0" w:color="auto"/>
      </w:divBdr>
      <w:divsChild>
        <w:div w:id="1549293736">
          <w:marLeft w:val="0"/>
          <w:marRight w:val="0"/>
          <w:marTop w:val="0"/>
          <w:marBottom w:val="0"/>
          <w:divBdr>
            <w:top w:val="none" w:sz="0" w:space="0" w:color="auto"/>
            <w:left w:val="none" w:sz="0" w:space="0" w:color="auto"/>
            <w:bottom w:val="none" w:sz="0" w:space="0" w:color="auto"/>
            <w:right w:val="none" w:sz="0" w:space="0" w:color="auto"/>
          </w:divBdr>
          <w:divsChild>
            <w:div w:id="1650285577">
              <w:marLeft w:val="0"/>
              <w:marRight w:val="0"/>
              <w:marTop w:val="0"/>
              <w:marBottom w:val="0"/>
              <w:divBdr>
                <w:top w:val="none" w:sz="0" w:space="0" w:color="auto"/>
                <w:left w:val="none" w:sz="0" w:space="0" w:color="auto"/>
                <w:bottom w:val="none" w:sz="0" w:space="0" w:color="auto"/>
                <w:right w:val="none" w:sz="0" w:space="0" w:color="auto"/>
              </w:divBdr>
              <w:divsChild>
                <w:div w:id="197501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06769294">
      <w:bodyDiv w:val="1"/>
      <w:marLeft w:val="0"/>
      <w:marRight w:val="0"/>
      <w:marTop w:val="0"/>
      <w:marBottom w:val="0"/>
      <w:divBdr>
        <w:top w:val="none" w:sz="0" w:space="0" w:color="auto"/>
        <w:left w:val="none" w:sz="0" w:space="0" w:color="auto"/>
        <w:bottom w:val="none" w:sz="0" w:space="0" w:color="auto"/>
        <w:right w:val="none" w:sz="0" w:space="0" w:color="auto"/>
      </w:divBdr>
      <w:divsChild>
        <w:div w:id="1532837791">
          <w:marLeft w:val="0"/>
          <w:marRight w:val="0"/>
          <w:marTop w:val="0"/>
          <w:marBottom w:val="0"/>
          <w:divBdr>
            <w:top w:val="none" w:sz="0" w:space="0" w:color="auto"/>
            <w:left w:val="none" w:sz="0" w:space="0" w:color="auto"/>
            <w:bottom w:val="none" w:sz="0" w:space="0" w:color="auto"/>
            <w:right w:val="none" w:sz="0" w:space="0" w:color="auto"/>
          </w:divBdr>
          <w:divsChild>
            <w:div w:id="885869976">
              <w:marLeft w:val="0"/>
              <w:marRight w:val="0"/>
              <w:marTop w:val="0"/>
              <w:marBottom w:val="0"/>
              <w:divBdr>
                <w:top w:val="none" w:sz="0" w:space="0" w:color="auto"/>
                <w:left w:val="none" w:sz="0" w:space="0" w:color="auto"/>
                <w:bottom w:val="none" w:sz="0" w:space="0" w:color="auto"/>
                <w:right w:val="none" w:sz="0" w:space="0" w:color="auto"/>
              </w:divBdr>
              <w:divsChild>
                <w:div w:id="3151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2023-02-17T23:23:00Z</dcterms:created>
  <dcterms:modified xsi:type="dcterms:W3CDTF">2023-02-17T23:23:00Z</dcterms:modified>
  <cp:category/>
</cp:coreProperties>
</file>